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D0D" w:rsidRDefault="00960D0D" w:rsidP="00960D0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960D0D" w:rsidRDefault="00960D0D" w:rsidP="00960D0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960D0D" w:rsidRDefault="00960D0D" w:rsidP="00960D0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960D0D" w:rsidRDefault="00960D0D" w:rsidP="00960D0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960D0D" w:rsidRPr="00960D0D" w:rsidRDefault="00960D0D" w:rsidP="00960D0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960D0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Годовой отчет за 2022 год</w:t>
      </w:r>
    </w:p>
    <w:p w:rsidR="00960D0D" w:rsidRPr="00960D0D" w:rsidRDefault="00960D0D" w:rsidP="00960D0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960D0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о ходе реализации и оценки эффективности реализации муниципальной программы Хасанского муниципального района</w:t>
      </w:r>
    </w:p>
    <w:p w:rsidR="00960D0D" w:rsidRPr="00960D0D" w:rsidRDefault="00960D0D" w:rsidP="00960D0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960D0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«Противодействие коррупции в Хасанском муниципальном районе» на 2021-2023 годы.</w:t>
      </w:r>
    </w:p>
    <w:p w:rsidR="00960D0D" w:rsidRDefault="00960D0D" w:rsidP="00960D0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960D0D" w:rsidRDefault="00960D0D" w:rsidP="00960D0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960D0D" w:rsidRPr="00960D0D" w:rsidRDefault="00960D0D" w:rsidP="00960D0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tbl>
      <w:tblPr>
        <w:tblStyle w:val="a7"/>
        <w:tblW w:w="9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6497"/>
      </w:tblGrid>
      <w:tr w:rsidR="00960D0D" w:rsidRPr="00960D0D" w:rsidTr="00C404F9">
        <w:trPr>
          <w:trHeight w:val="68"/>
        </w:trPr>
        <w:tc>
          <w:tcPr>
            <w:tcW w:w="3192" w:type="dxa"/>
          </w:tcPr>
          <w:p w:rsidR="00960D0D" w:rsidRPr="00960D0D" w:rsidRDefault="00960D0D" w:rsidP="00960D0D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  <w:r w:rsidRPr="00960D0D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497" w:type="dxa"/>
          </w:tcPr>
          <w:p w:rsidR="00960D0D" w:rsidRPr="00960D0D" w:rsidRDefault="00960D0D" w:rsidP="00960D0D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 xml:space="preserve">Отдел муниципальной службы </w:t>
            </w:r>
            <w:r w:rsidRPr="00960D0D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>администрации Хасанского муниципального округа</w:t>
            </w:r>
          </w:p>
        </w:tc>
      </w:tr>
      <w:tr w:rsidR="00960D0D" w:rsidRPr="00960D0D" w:rsidTr="00C404F9">
        <w:trPr>
          <w:trHeight w:val="1022"/>
        </w:trPr>
        <w:tc>
          <w:tcPr>
            <w:tcW w:w="3192" w:type="dxa"/>
          </w:tcPr>
          <w:p w:rsidR="00960D0D" w:rsidRDefault="00960D0D" w:rsidP="00960D0D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</w:p>
          <w:p w:rsidR="00960D0D" w:rsidRPr="00960D0D" w:rsidRDefault="00960D0D" w:rsidP="00960D0D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  <w:r w:rsidRPr="00960D0D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>Отчетная дата:</w:t>
            </w:r>
          </w:p>
        </w:tc>
        <w:tc>
          <w:tcPr>
            <w:tcW w:w="6497" w:type="dxa"/>
          </w:tcPr>
          <w:p w:rsidR="00960D0D" w:rsidRDefault="00960D0D" w:rsidP="00960D0D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</w:p>
          <w:p w:rsidR="00960D0D" w:rsidRDefault="00960D0D" w:rsidP="00960D0D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  <w:r w:rsidRPr="00960D0D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>2022 год</w:t>
            </w:r>
          </w:p>
          <w:p w:rsidR="00960D0D" w:rsidRPr="00960D0D" w:rsidRDefault="00960D0D" w:rsidP="00960D0D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</w:p>
        </w:tc>
      </w:tr>
      <w:tr w:rsidR="00960D0D" w:rsidRPr="00960D0D" w:rsidTr="00C404F9">
        <w:trPr>
          <w:trHeight w:val="68"/>
        </w:trPr>
        <w:tc>
          <w:tcPr>
            <w:tcW w:w="3192" w:type="dxa"/>
          </w:tcPr>
          <w:p w:rsidR="00960D0D" w:rsidRPr="00960D0D" w:rsidRDefault="00960D0D" w:rsidP="00960D0D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  <w:r w:rsidRPr="00960D0D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>Исполнитель годового отчета:</w:t>
            </w:r>
          </w:p>
        </w:tc>
        <w:tc>
          <w:tcPr>
            <w:tcW w:w="6497" w:type="dxa"/>
          </w:tcPr>
          <w:p w:rsidR="00960D0D" w:rsidRPr="00960D0D" w:rsidRDefault="00960D0D" w:rsidP="00960D0D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>Начальник муниципальной службы</w:t>
            </w:r>
            <w:r w:rsidRPr="00960D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60D0D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>администрации Хасанского муниципального округа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 xml:space="preserve">  </w:t>
            </w:r>
            <w:r w:rsidRPr="00960D0D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 xml:space="preserve"> </w:t>
            </w:r>
          </w:p>
          <w:p w:rsidR="00960D0D" w:rsidRDefault="00960D0D" w:rsidP="00960D0D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</w:p>
          <w:p w:rsidR="00960D0D" w:rsidRPr="00960D0D" w:rsidRDefault="00960D0D" w:rsidP="00960D0D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>О.В</w:t>
            </w:r>
            <w:r w:rsidRPr="00960D0D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>Елисеева</w:t>
            </w:r>
            <w:r w:rsidRPr="00960D0D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60D0D" w:rsidRDefault="00960D0D" w:rsidP="00122C4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960D0D" w:rsidRDefault="00960D0D" w:rsidP="00122C4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960D0D" w:rsidRDefault="00960D0D" w:rsidP="00122C4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960D0D" w:rsidRDefault="00960D0D" w:rsidP="00122C4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960D0D" w:rsidRDefault="00960D0D" w:rsidP="00122C4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bookmarkStart w:id="0" w:name="_GoBack"/>
      <w:bookmarkEnd w:id="0"/>
    </w:p>
    <w:p w:rsidR="00960D0D" w:rsidRDefault="00960D0D" w:rsidP="00122C4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960D0D" w:rsidRDefault="00960D0D" w:rsidP="00122C4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960D0D" w:rsidRDefault="00960D0D" w:rsidP="00122C4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960D0D" w:rsidRDefault="00960D0D" w:rsidP="00122C4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960D0D" w:rsidRDefault="00960D0D" w:rsidP="00122C4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960D0D" w:rsidRDefault="00960D0D" w:rsidP="00122C4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960D0D" w:rsidRDefault="00960D0D" w:rsidP="00122C4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960D0D" w:rsidRDefault="00960D0D" w:rsidP="00122C4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960D0D" w:rsidRDefault="00960D0D" w:rsidP="00122C4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960D0D" w:rsidRDefault="00960D0D" w:rsidP="00122C4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960D0D" w:rsidRDefault="00960D0D" w:rsidP="00122C4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960D0D" w:rsidRDefault="00960D0D" w:rsidP="00122C4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960D0D" w:rsidRDefault="00960D0D" w:rsidP="00122C4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960D0D" w:rsidRDefault="00960D0D" w:rsidP="00122C4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960D0D" w:rsidRDefault="00960D0D" w:rsidP="00122C4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04218D" w:rsidRDefault="0004218D" w:rsidP="00122C4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04218D" w:rsidRDefault="0004218D" w:rsidP="00122C4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960D0D" w:rsidRDefault="00960D0D" w:rsidP="00122C4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960D0D" w:rsidRDefault="00960D0D" w:rsidP="00122C4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122C45" w:rsidRPr="0087307C" w:rsidRDefault="00960D0D" w:rsidP="00122C4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lastRenderedPageBreak/>
        <w:t>Годовой о</w:t>
      </w:r>
      <w:r w:rsidR="00122C45" w:rsidRPr="0087307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тчет о ходе реализации и оценки</w:t>
      </w:r>
    </w:p>
    <w:p w:rsidR="00122C45" w:rsidRPr="0087307C" w:rsidRDefault="00122C45" w:rsidP="00122C4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87307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эффективности реализации муниципальной программы </w:t>
      </w:r>
      <w:r w:rsidR="00960D0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за 2022 год.</w:t>
      </w:r>
    </w:p>
    <w:p w:rsidR="00A8492D" w:rsidRPr="0087307C" w:rsidRDefault="00A8492D" w:rsidP="00A8492D">
      <w:pP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8492D" w:rsidRPr="00F20D06" w:rsidRDefault="00A8492D" w:rsidP="00A8492D">
      <w:pPr>
        <w:ind w:firstLine="708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F20D06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1. </w:t>
      </w:r>
      <w:r w:rsidRPr="00F20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Муниципальная программа Хасанского муниципального района  «Противодействие коррупции в Хасанском муниципальном районе» на 2021-2023 годы</w:t>
      </w:r>
      <w:r w:rsidR="00122C45" w:rsidRPr="00F20D0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.</w:t>
      </w:r>
    </w:p>
    <w:p w:rsidR="00A8492D" w:rsidRPr="0087307C" w:rsidRDefault="00A8492D" w:rsidP="00A84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20D0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2. </w:t>
      </w:r>
      <w:r w:rsidR="00122C45" w:rsidRPr="00F20D0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Цели и задачи муниципальной программы</w:t>
      </w:r>
      <w:r w:rsidRPr="008730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: </w:t>
      </w:r>
    </w:p>
    <w:p w:rsidR="00A8492D" w:rsidRPr="0087307C" w:rsidRDefault="00A8492D" w:rsidP="00A849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730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повышение качества и эффективности государственного управления в области противодействия коррупции; </w:t>
      </w:r>
    </w:p>
    <w:p w:rsidR="00D47CD0" w:rsidRDefault="00A8492D" w:rsidP="00D47C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307C">
        <w:rPr>
          <w:rFonts w:ascii="Times New Roman" w:eastAsia="Calibri" w:hAnsi="Times New Roman" w:cs="Times New Roman"/>
          <w:color w:val="000000"/>
          <w:sz w:val="24"/>
          <w:szCs w:val="24"/>
        </w:rPr>
        <w:t>- повышение удовлетворенности населения деятельностью органов местного самоуправления в сфере противодействия коррупции.</w:t>
      </w:r>
    </w:p>
    <w:p w:rsidR="0087307C" w:rsidRPr="0087307C" w:rsidRDefault="0087307C" w:rsidP="00D47C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22C45" w:rsidRPr="00020512" w:rsidRDefault="00122C45" w:rsidP="00D47C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2051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3. Оценка эффективности реализации муниципальной программы.</w:t>
      </w:r>
    </w:p>
    <w:p w:rsidR="00122C45" w:rsidRPr="00020512" w:rsidRDefault="00122C45" w:rsidP="00122C4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8730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02051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3.1. Конкретные результаты, достигнутые за отчетный год (или за весь период реализации программы).</w:t>
      </w:r>
    </w:p>
    <w:p w:rsidR="00993B0A" w:rsidRDefault="00122C45" w:rsidP="00122C4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730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8730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За период реализации муниципальной программы </w:t>
      </w:r>
      <w:r w:rsidR="000205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достигнуты, следующие результаты: </w:t>
      </w:r>
    </w:p>
    <w:p w:rsidR="00020512" w:rsidRPr="007271D3" w:rsidRDefault="00020512" w:rsidP="000205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Pr="007271D3">
        <w:rPr>
          <w:rFonts w:ascii="Times New Roman" w:eastAsia="Calibri" w:hAnsi="Times New Roman" w:cs="Times New Roman"/>
          <w:sz w:val="24"/>
          <w:szCs w:val="24"/>
        </w:rPr>
        <w:t>у</w:t>
      </w:r>
      <w:r w:rsidRPr="007271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 механизм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противодействия коррупции в органах местного самоуправления Хасанского муниципального района и курируемых ими муниципальных учреждениях; </w:t>
      </w:r>
    </w:p>
    <w:p w:rsidR="00020512" w:rsidRPr="007271D3" w:rsidRDefault="00020512" w:rsidP="000205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минимизированы</w:t>
      </w:r>
      <w:r w:rsidRPr="0072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2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порождающих коррупцию</w:t>
      </w:r>
      <w:r w:rsidRPr="0072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20512" w:rsidRPr="007271D3" w:rsidRDefault="00020512" w:rsidP="000205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271D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</w:t>
      </w:r>
      <w:r w:rsidR="00EF684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</w:t>
      </w:r>
      <w:r w:rsidRPr="0072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2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 муниципальных правовых актов Хасанского муниципального района и их проектов; </w:t>
      </w:r>
    </w:p>
    <w:p w:rsidR="00020512" w:rsidRPr="007271D3" w:rsidRDefault="00020512" w:rsidP="000205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Pr="007271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72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2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в сфере закупок товаров, работ, услуг для обеспечения муниципальных нужд;</w:t>
      </w:r>
    </w:p>
    <w:p w:rsidR="00020512" w:rsidRPr="007271D3" w:rsidRDefault="00020512" w:rsidP="000205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271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2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72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прозрачност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2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органов местного самоуправления 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асанского муниципального района.</w:t>
      </w:r>
    </w:p>
    <w:p w:rsidR="00020512" w:rsidRPr="0087307C" w:rsidRDefault="00020512" w:rsidP="00122C4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93B0A" w:rsidRPr="0087307C" w:rsidRDefault="00993B0A" w:rsidP="00122C4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93B0A" w:rsidRPr="0087307C" w:rsidRDefault="00993B0A" w:rsidP="00122C4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93B0A" w:rsidRPr="0087307C" w:rsidRDefault="00993B0A" w:rsidP="00122C4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93B0A" w:rsidRPr="0087307C" w:rsidRDefault="00993B0A" w:rsidP="00122C4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93B0A" w:rsidRPr="0087307C" w:rsidRDefault="00993B0A" w:rsidP="00122C4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93B0A" w:rsidRPr="0087307C" w:rsidRDefault="00993B0A" w:rsidP="00122C4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93B0A" w:rsidRPr="0087307C" w:rsidRDefault="00993B0A" w:rsidP="00122C4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93B0A" w:rsidRPr="0087307C" w:rsidRDefault="00993B0A" w:rsidP="00122C4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93B0A" w:rsidRPr="0087307C" w:rsidRDefault="00993B0A" w:rsidP="00122C4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93B0A" w:rsidRPr="0087307C" w:rsidRDefault="00993B0A" w:rsidP="00122C4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93B0A" w:rsidRPr="0087307C" w:rsidRDefault="00993B0A" w:rsidP="00122C4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93B0A" w:rsidRPr="0087307C" w:rsidRDefault="00993B0A" w:rsidP="00122C4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93B0A" w:rsidRPr="0087307C" w:rsidRDefault="00993B0A" w:rsidP="00122C4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93B0A" w:rsidRPr="0087307C" w:rsidRDefault="00993B0A" w:rsidP="00122C4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93B0A" w:rsidRPr="0087307C" w:rsidRDefault="00993B0A" w:rsidP="00122C4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93B0A" w:rsidRPr="0087307C" w:rsidRDefault="00993B0A" w:rsidP="00122C4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93B0A" w:rsidRPr="0087307C" w:rsidRDefault="00993B0A" w:rsidP="00122C4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20512" w:rsidRDefault="00020512" w:rsidP="0002051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20D06" w:rsidRDefault="00F20D06" w:rsidP="0002051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8B3599" w:rsidRDefault="008B3599" w:rsidP="00A34FA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sectPr w:rsidR="008B3599" w:rsidSect="00F20D06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A34FA3" w:rsidRPr="00A34FA3" w:rsidRDefault="0087307C" w:rsidP="00A34FA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A34FA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lastRenderedPageBreak/>
        <w:t xml:space="preserve">3.2. </w:t>
      </w:r>
      <w:r w:rsidR="00122C45" w:rsidRPr="00A34FA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Информация о результатах достижения значений показателей (индикаторов) </w:t>
      </w:r>
    </w:p>
    <w:p w:rsidR="00122C45" w:rsidRPr="00A34FA3" w:rsidRDefault="00122C45" w:rsidP="00A34FA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A34FA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муниципальной программы (подпрограммы) за отчетный год</w:t>
      </w:r>
    </w:p>
    <w:p w:rsidR="00122C45" w:rsidRPr="00A34FA3" w:rsidRDefault="00122C45" w:rsidP="00122C4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A34FA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A34FA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Таблица № 1</w:t>
      </w:r>
    </w:p>
    <w:tbl>
      <w:tblPr>
        <w:tblW w:w="155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6208"/>
        <w:gridCol w:w="851"/>
        <w:gridCol w:w="1559"/>
        <w:gridCol w:w="992"/>
        <w:gridCol w:w="851"/>
        <w:gridCol w:w="2551"/>
        <w:gridCol w:w="1985"/>
      </w:tblGrid>
      <w:tr w:rsidR="00122C45" w:rsidRPr="00A34FA3" w:rsidTr="00A34FA3">
        <w:trPr>
          <w:trHeight w:val="15"/>
        </w:trPr>
        <w:tc>
          <w:tcPr>
            <w:tcW w:w="596" w:type="dxa"/>
            <w:hideMark/>
          </w:tcPr>
          <w:p w:rsidR="00122C45" w:rsidRPr="00A34FA3" w:rsidRDefault="00122C45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208" w:type="dxa"/>
            <w:hideMark/>
          </w:tcPr>
          <w:p w:rsidR="00122C45" w:rsidRPr="00A34FA3" w:rsidRDefault="00122C45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:rsidR="00122C45" w:rsidRPr="00A34FA3" w:rsidRDefault="00122C45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hideMark/>
          </w:tcPr>
          <w:p w:rsidR="00122C45" w:rsidRPr="00A34FA3" w:rsidRDefault="00122C45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:rsidR="00122C45" w:rsidRPr="00A34FA3" w:rsidRDefault="00122C45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hideMark/>
          </w:tcPr>
          <w:p w:rsidR="00122C45" w:rsidRPr="00A34FA3" w:rsidRDefault="00122C45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hideMark/>
          </w:tcPr>
          <w:p w:rsidR="00122C45" w:rsidRPr="00A34FA3" w:rsidRDefault="00122C45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2C45" w:rsidRPr="00A34FA3" w:rsidTr="00A34FA3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C45" w:rsidRPr="00A34FA3" w:rsidRDefault="00122C45" w:rsidP="00122C4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4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C45" w:rsidRPr="00A34FA3" w:rsidRDefault="00122C45" w:rsidP="00122C4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4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 (индикатора)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C45" w:rsidRPr="00A34FA3" w:rsidRDefault="00122C45" w:rsidP="00122C4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4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C45" w:rsidRPr="00A34FA3" w:rsidRDefault="00122C45" w:rsidP="00122C4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4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Значения показателей (индикаторов) муниципальной программы (подпрограммы)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C45" w:rsidRPr="00A34FA3" w:rsidRDefault="00122C45" w:rsidP="00122C45">
            <w:pPr>
              <w:spacing w:after="0" w:line="315" w:lineRule="atLeast"/>
              <w:ind w:left="-86" w:right="-11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4F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Алгоритм формирования (формула) и методологические пояснения к показателю, метод сбора информации</w:t>
            </w:r>
            <w:r w:rsidRPr="00A34F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hyperlink w:anchor="Par72" w:history="1">
              <w:r w:rsidRPr="00A34FA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C45" w:rsidRPr="00A34FA3" w:rsidRDefault="00122C45" w:rsidP="00122C4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4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Причины отклонений фактически достигнутых значений показателей (индикаторов) от их плановых значений</w:t>
            </w:r>
          </w:p>
        </w:tc>
      </w:tr>
      <w:tr w:rsidR="00122C45" w:rsidRPr="00A34FA3" w:rsidTr="00A34FA3">
        <w:tc>
          <w:tcPr>
            <w:tcW w:w="5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2C45" w:rsidRPr="00A34FA3" w:rsidRDefault="00122C45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62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2C45" w:rsidRPr="00A34FA3" w:rsidRDefault="00122C45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2C45" w:rsidRPr="00A34FA3" w:rsidRDefault="00122C45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2C45" w:rsidRPr="00A34FA3" w:rsidRDefault="00122C45" w:rsidP="00122C4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A34FA3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Год, предшествующий отчетному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2C45" w:rsidRPr="00A34FA3" w:rsidRDefault="00122C45" w:rsidP="00122C4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A34FA3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2C45" w:rsidRPr="00A34FA3" w:rsidRDefault="00122C45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2C45" w:rsidRPr="00A34FA3" w:rsidRDefault="00122C45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2C45" w:rsidRPr="00A34FA3" w:rsidTr="00A34FA3">
        <w:tc>
          <w:tcPr>
            <w:tcW w:w="5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C45" w:rsidRPr="00A34FA3" w:rsidRDefault="00122C45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62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C45" w:rsidRPr="00A34FA3" w:rsidRDefault="00122C45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C45" w:rsidRPr="00A34FA3" w:rsidRDefault="00122C45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2C45" w:rsidRPr="00A34FA3" w:rsidRDefault="00122C45" w:rsidP="00122C4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2C45" w:rsidRPr="00A34FA3" w:rsidRDefault="00122C45" w:rsidP="00122C4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A34FA3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C45" w:rsidRPr="00A34FA3" w:rsidRDefault="00122C45" w:rsidP="00122C4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A34FA3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C45" w:rsidRPr="00A34FA3" w:rsidRDefault="00122C45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C45" w:rsidRPr="00A34FA3" w:rsidRDefault="00122C45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2C45" w:rsidRPr="00A34FA3" w:rsidTr="008B3599">
        <w:tc>
          <w:tcPr>
            <w:tcW w:w="155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2C45" w:rsidRPr="00A34FA3" w:rsidRDefault="00122C45" w:rsidP="00A4014D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34F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1</w:t>
            </w:r>
            <w:r w:rsidR="00993B0A" w:rsidRPr="00A34F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Совершенствование правовых основ и организационных механизмов, направленн</w:t>
            </w:r>
            <w:r w:rsidR="00A4014D" w:rsidRPr="00A34F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ых на противодействие коррупции</w:t>
            </w:r>
          </w:p>
        </w:tc>
      </w:tr>
      <w:tr w:rsidR="00122C45" w:rsidRPr="00A34FA3" w:rsidTr="00A34FA3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2C45" w:rsidRPr="00A34FA3" w:rsidRDefault="00A4508E" w:rsidP="00C4604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46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726E" w:rsidRPr="00A34FA3" w:rsidRDefault="0070726E" w:rsidP="0008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1</w:t>
            </w:r>
          </w:p>
          <w:p w:rsidR="00086382" w:rsidRPr="00A34FA3" w:rsidRDefault="00086382" w:rsidP="0008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FA3">
              <w:rPr>
                <w:rFonts w:ascii="Times New Roman" w:hAnsi="Times New Roman" w:cs="Times New Roman"/>
                <w:sz w:val="20"/>
                <w:szCs w:val="20"/>
              </w:rPr>
              <w:t>Доля проектов муниципальных нормативных правовых актов, прошедших антикоррупционную экспертизу в отчетном периоде, от общего количества проектов нормативных правовых актов, подлежащих антикоррупционной экспертизе в отчетном периоде (%)</w:t>
            </w:r>
          </w:p>
          <w:p w:rsidR="00122C45" w:rsidRPr="00A34FA3" w:rsidRDefault="00122C45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C45" w:rsidRPr="00A34FA3" w:rsidRDefault="00086382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C45" w:rsidRPr="00A34FA3" w:rsidRDefault="00086382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2C45" w:rsidRPr="00A34FA3" w:rsidRDefault="00086382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C45" w:rsidRPr="00A34FA3" w:rsidRDefault="00086382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C45" w:rsidRPr="00A34FA3" w:rsidRDefault="0004218D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ц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факт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план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en-US"/>
                  </w:rPr>
                  <m:t>х100%=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100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100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en-US"/>
                  </w:rPr>
                  <m:t>х100%=100%</m:t>
                </m:r>
              </m:oMath>
            </m:oMathPara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C45" w:rsidRPr="00A34FA3" w:rsidRDefault="00122C45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4508E" w:rsidRPr="00A34FA3" w:rsidTr="00A34FA3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508E" w:rsidRPr="00A34FA3" w:rsidRDefault="00A4508E" w:rsidP="00122C4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46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726E" w:rsidRPr="00A34FA3" w:rsidRDefault="0070726E" w:rsidP="0008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FA3">
              <w:rPr>
                <w:rFonts w:ascii="Times New Roman" w:hAnsi="Times New Roman" w:cs="Times New Roman"/>
                <w:sz w:val="20"/>
                <w:szCs w:val="20"/>
              </w:rPr>
              <w:t>Показатель 2</w:t>
            </w:r>
          </w:p>
          <w:p w:rsidR="00A4508E" w:rsidRPr="00A34FA3" w:rsidRDefault="00A4508E" w:rsidP="0008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FA3">
              <w:rPr>
                <w:rFonts w:ascii="Times New Roman" w:hAnsi="Times New Roman" w:cs="Times New Roman"/>
                <w:sz w:val="20"/>
                <w:szCs w:val="20"/>
              </w:rPr>
              <w:t>Доля  проектов нормативных правовых актов, к которым контрольно-надзорным органам предъявлены обоснованные требования об исключении коррупциогенных факторов, в общем количестве проектов муниципальных нормативных правовых актов, проходивших антикоррупционную экспертизу (%)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508E" w:rsidRPr="00A34FA3" w:rsidRDefault="00A4508E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508E" w:rsidRPr="00A34FA3" w:rsidRDefault="00A4508E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4508E" w:rsidRPr="00A34FA3" w:rsidRDefault="00A4508E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508E" w:rsidRPr="00A34FA3" w:rsidRDefault="00A4508E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D06" w:rsidRPr="00A34FA3" w:rsidRDefault="0004218D" w:rsidP="00F20D06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ц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факт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план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en-US"/>
                  </w:rPr>
                  <m:t>х100%=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0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0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en-US"/>
                  </w:rPr>
                  <m:t>х100%=0 %</m:t>
                </m:r>
              </m:oMath>
            </m:oMathPara>
          </w:p>
          <w:p w:rsidR="00A4508E" w:rsidRPr="00A34FA3" w:rsidRDefault="00A4508E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508E" w:rsidRPr="00A34FA3" w:rsidRDefault="00A4508E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2C45" w:rsidRPr="00A34FA3" w:rsidTr="008B3599">
        <w:tc>
          <w:tcPr>
            <w:tcW w:w="155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2C45" w:rsidRPr="00A34FA3" w:rsidRDefault="00122C45" w:rsidP="00A4014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4F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2</w:t>
            </w:r>
            <w:r w:rsidR="00993B0A" w:rsidRPr="00A34F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Реализация механизма контроля за соблюдением муниципальными служащими запретов и ограничений, требований о предотвращении или об урегулировании конфликта интересов и исполнением обязанностей, установленных в ц</w:t>
            </w:r>
            <w:r w:rsidR="00A4014D" w:rsidRPr="00A34F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елях противодействия коррупции</w:t>
            </w:r>
          </w:p>
        </w:tc>
      </w:tr>
      <w:tr w:rsidR="00993B0A" w:rsidRPr="00A34FA3" w:rsidTr="00A34FA3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B0A" w:rsidRPr="00A34FA3" w:rsidRDefault="00C4604E" w:rsidP="00122C4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B0A" w:rsidRPr="00A34FA3" w:rsidRDefault="0070726E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1 </w:t>
            </w:r>
            <w:r w:rsidR="00E05BAB" w:rsidRPr="00A34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служащих, в отношении сведений о доходах, об имуществе и обязательствах имущественного характера, которых проведена проверка, от общего числа муниципальных служащих, представляющих указанные сведения</w:t>
            </w:r>
            <w:proofErr w:type="gramStart"/>
            <w:r w:rsidR="00E05BAB" w:rsidRPr="00A34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B0A" w:rsidRPr="00A34FA3" w:rsidRDefault="00E05BAB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B0A" w:rsidRPr="00A34FA3" w:rsidRDefault="00E05BAB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3B0A" w:rsidRPr="00A34FA3" w:rsidRDefault="00E05BAB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B0A" w:rsidRPr="00A34FA3" w:rsidRDefault="00E05BAB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D06" w:rsidRPr="00A34FA3" w:rsidRDefault="0004218D" w:rsidP="00F20D06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ц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факт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план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en-US"/>
                  </w:rPr>
                  <m:t>х100%=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100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100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en-US"/>
                  </w:rPr>
                  <m:t>х100%=100%</m:t>
                </m:r>
              </m:oMath>
            </m:oMathPara>
          </w:p>
          <w:p w:rsidR="00993B0A" w:rsidRPr="00A34FA3" w:rsidRDefault="00993B0A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B0A" w:rsidRPr="00A34FA3" w:rsidRDefault="00993B0A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BAB" w:rsidRPr="00A34FA3" w:rsidTr="00A34FA3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5BAB" w:rsidRPr="00BE7C60" w:rsidRDefault="00C4604E" w:rsidP="00122C4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726E" w:rsidRPr="00BE7C60" w:rsidRDefault="0070726E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2</w:t>
            </w:r>
          </w:p>
          <w:p w:rsidR="00E05BAB" w:rsidRPr="00BE7C60" w:rsidRDefault="00E05BAB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служащих, представивших неполные (недостоверны) сведения о доходах, об имуществе и обязательствах  имущественного характера выявленные надзорными органами от общего числа муниципальных служащих, представляющих указанные сведения (%)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5BAB" w:rsidRPr="00BE7C60" w:rsidRDefault="00E05BAB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5BAB" w:rsidRPr="00BE7C60" w:rsidRDefault="00E05BAB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05BAB" w:rsidRPr="00BE7C60" w:rsidRDefault="00E05BAB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5BAB" w:rsidRPr="00BE7C60" w:rsidRDefault="00901D57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5BAB" w:rsidRPr="00BE7C60" w:rsidRDefault="0004218D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ц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факт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план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en-US"/>
                  </w:rPr>
                  <m:t>х100%=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15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0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en-US"/>
                  </w:rPr>
                  <m:t>х100%=0 %</m:t>
                </m:r>
              </m:oMath>
            </m:oMathPara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5BAB" w:rsidRPr="00A34FA3" w:rsidRDefault="00E05BAB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BAB" w:rsidRPr="00A34FA3" w:rsidTr="00A34FA3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5BAB" w:rsidRPr="00A34FA3" w:rsidRDefault="00C4604E" w:rsidP="00122C4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5BAB" w:rsidRPr="00A34FA3" w:rsidRDefault="0070726E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3 </w:t>
            </w:r>
            <w:r w:rsidR="00E05BAB" w:rsidRPr="00A34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служащих, допустивших нарушения ограничений</w:t>
            </w:r>
            <w:r w:rsidRPr="00A34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запретов и требований, установленных в целях противодействия коррупции, выявленных отделом муниципальной службы администрации Хасанского муниципального района самостоятельно и/или надзорными органами, от общего числа муниципальных служащих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5BAB" w:rsidRPr="00A34FA3" w:rsidRDefault="0070726E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5BAB" w:rsidRPr="00A34FA3" w:rsidRDefault="0070726E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05BAB" w:rsidRPr="00A34FA3" w:rsidRDefault="0070726E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5BAB" w:rsidRPr="00A34FA3" w:rsidRDefault="0070726E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D06" w:rsidRPr="00A34FA3" w:rsidRDefault="00F20D06" w:rsidP="00F20D06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F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 –0, факт – 0, степень достижения индикаторов </w:t>
            </w:r>
            <w:r w:rsidRPr="00BE7C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</w:t>
            </w:r>
            <w:r w:rsidR="00884597" w:rsidRPr="00BE7C6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  <w:r w:rsidRPr="00BE7C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%</w:t>
            </w:r>
          </w:p>
          <w:p w:rsidR="00E05BAB" w:rsidRPr="00A34FA3" w:rsidRDefault="00E05BAB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5BAB" w:rsidRPr="00A34FA3" w:rsidRDefault="00E05BAB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726E" w:rsidRPr="00A34FA3" w:rsidTr="00A34FA3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726E" w:rsidRPr="00A34FA3" w:rsidRDefault="00C4604E" w:rsidP="00122C4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726E" w:rsidRPr="00A34FA3" w:rsidRDefault="0070726E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4</w:t>
            </w:r>
          </w:p>
          <w:p w:rsidR="0070726E" w:rsidRPr="00A34FA3" w:rsidRDefault="0070726E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муниципальных служащих, прошедших обучение по вопросам противодействия коррупции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726E" w:rsidRPr="00A34FA3" w:rsidRDefault="0070726E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726E" w:rsidRPr="00A34FA3" w:rsidRDefault="0070726E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0726E" w:rsidRPr="00A34FA3" w:rsidRDefault="0070726E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726E" w:rsidRPr="00A34FA3" w:rsidRDefault="0070726E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D06" w:rsidRPr="00A34FA3" w:rsidRDefault="00F20D06" w:rsidP="00F20D06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FA3">
              <w:rPr>
                <w:rFonts w:ascii="Times New Roman" w:eastAsia="Calibri" w:hAnsi="Times New Roman" w:cs="Times New Roman"/>
                <w:sz w:val="20"/>
                <w:szCs w:val="20"/>
              </w:rPr>
              <w:t>план – 10, факт – 10, степень достижения индикаторов – 100 %</w:t>
            </w:r>
          </w:p>
          <w:p w:rsidR="0070726E" w:rsidRPr="00A34FA3" w:rsidRDefault="0070726E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726E" w:rsidRPr="00A34FA3" w:rsidRDefault="0070726E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3B0A" w:rsidRPr="00A34FA3" w:rsidTr="008B3599">
        <w:tc>
          <w:tcPr>
            <w:tcW w:w="155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B0A" w:rsidRPr="00A34FA3" w:rsidRDefault="00993B0A" w:rsidP="00A4014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4F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3 Повышение эффективности противодействия коррупции при осуществлении закупок товаров, рабо</w:t>
            </w:r>
            <w:r w:rsidR="00A4014D" w:rsidRPr="00A34F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т, услуг для муниципальных нужд</w:t>
            </w:r>
          </w:p>
        </w:tc>
      </w:tr>
      <w:tr w:rsidR="00993B0A" w:rsidRPr="00A34FA3" w:rsidTr="00A34FA3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B0A" w:rsidRPr="00A34FA3" w:rsidRDefault="00C4604E" w:rsidP="00122C4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B0A" w:rsidRPr="00A34FA3" w:rsidRDefault="00993B0A" w:rsidP="00993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1 </w:t>
            </w:r>
          </w:p>
          <w:p w:rsidR="0070726E" w:rsidRPr="00A34FA3" w:rsidRDefault="0070726E" w:rsidP="00993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Отсутствие случаев нарушений со стороны муниципальных служащих при осуществлении </w:t>
            </w:r>
            <w:r w:rsidR="00231D6A" w:rsidRPr="00A34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закупок товаров, услуг и работ для муниципальных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B0A" w:rsidRPr="00A34FA3" w:rsidRDefault="00231D6A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B0A" w:rsidRPr="00A34FA3" w:rsidRDefault="00231D6A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3B0A" w:rsidRPr="00A34FA3" w:rsidRDefault="00231D6A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B0A" w:rsidRPr="00A34FA3" w:rsidRDefault="00231D6A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D06" w:rsidRPr="00A34FA3" w:rsidRDefault="00F20D06" w:rsidP="00F20D06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FA3">
              <w:rPr>
                <w:rFonts w:ascii="Times New Roman" w:eastAsia="Calibri" w:hAnsi="Times New Roman" w:cs="Times New Roman"/>
                <w:sz w:val="20"/>
                <w:szCs w:val="20"/>
              </w:rPr>
              <w:t>план – 0, факт – 0, степень достижения индикаторов – 100 %</w:t>
            </w:r>
          </w:p>
          <w:p w:rsidR="00993B0A" w:rsidRPr="00A34FA3" w:rsidRDefault="00993B0A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B0A" w:rsidRPr="00A34FA3" w:rsidRDefault="00993B0A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014D" w:rsidRPr="00A34FA3" w:rsidTr="008B3599">
        <w:tc>
          <w:tcPr>
            <w:tcW w:w="155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014D" w:rsidRPr="00A34FA3" w:rsidRDefault="00A4014D" w:rsidP="00A4014D">
            <w:pPr>
              <w:spacing w:after="0" w:line="240" w:lineRule="auto"/>
              <w:ind w:firstLine="70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4F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 4 Организация информационно-пропагандистских и просветительских мер, направленных на создание в обществе атмосферы нетерпимости к коррупционным проявлениям. Усиление влияния этических и нравственных норм на соблюдение муниципальными служащими запретов, ограничений и требований, установленных в целях противодействия коррупции</w:t>
            </w:r>
          </w:p>
        </w:tc>
      </w:tr>
      <w:tr w:rsidR="00A4014D" w:rsidRPr="00A34FA3" w:rsidTr="00A34FA3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014D" w:rsidRPr="00A34FA3" w:rsidRDefault="00C4604E" w:rsidP="00122C4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014D" w:rsidRPr="00A34FA3" w:rsidRDefault="00A4014D" w:rsidP="00993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1</w:t>
            </w:r>
          </w:p>
          <w:p w:rsidR="00231D6A" w:rsidRPr="00A34FA3" w:rsidRDefault="00231D6A" w:rsidP="00993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публикаций, размещенных на официальном сайте администрации Хасанского муниципального района по вопросам противодействия коррупции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014D" w:rsidRPr="00A34FA3" w:rsidRDefault="00231D6A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4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014D" w:rsidRPr="00A34FA3" w:rsidRDefault="00231D6A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4014D" w:rsidRPr="00A34FA3" w:rsidRDefault="00231D6A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014D" w:rsidRPr="00A34FA3" w:rsidRDefault="00231D6A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D06" w:rsidRPr="00A34FA3" w:rsidRDefault="00F20D06" w:rsidP="00F20D06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FA3">
              <w:rPr>
                <w:rFonts w:ascii="Times New Roman" w:eastAsia="Calibri" w:hAnsi="Times New Roman" w:cs="Times New Roman"/>
                <w:sz w:val="20"/>
                <w:szCs w:val="20"/>
              </w:rPr>
              <w:t>план – 4, факт – 4, степень достижения индикаторов – 100 %</w:t>
            </w:r>
          </w:p>
          <w:p w:rsidR="00A4014D" w:rsidRPr="00A34FA3" w:rsidRDefault="00A4014D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014D" w:rsidRPr="00A34FA3" w:rsidRDefault="00A4014D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014D" w:rsidRPr="00A34FA3" w:rsidTr="00A34FA3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014D" w:rsidRPr="00BE7C60" w:rsidRDefault="00C4604E" w:rsidP="00122C4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014D" w:rsidRPr="00BE7C60" w:rsidRDefault="00231D6A" w:rsidP="00993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числа граждан, удовлетворенных антикоррупционной деятельностью органов местного самоуправления и результатами противодействия коррупции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014D" w:rsidRPr="00BE7C60" w:rsidRDefault="00231D6A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014D" w:rsidRPr="00BE7C60" w:rsidRDefault="00231D6A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4014D" w:rsidRPr="00BE7C60" w:rsidRDefault="00231D6A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014D" w:rsidRPr="00BE7C60" w:rsidRDefault="004F76CE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014D" w:rsidRPr="00BE7C60" w:rsidRDefault="0004218D" w:rsidP="00F20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ц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факт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план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en-US"/>
                  </w:rPr>
                  <m:t>х100%=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99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100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en-US"/>
                  </w:rPr>
                  <m:t>х100%=99%</m:t>
                </m:r>
              </m:oMath>
            </m:oMathPara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014D" w:rsidRPr="00A34FA3" w:rsidRDefault="008B3599" w:rsidP="008B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Неудовлетворенность граждан антикоррупционной деятельностью органов местного самоуправления неудовлетвореннос</w:t>
            </w:r>
            <w:r w:rsidRPr="00BE7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тью качеством оказания услуг в части исполнения полномочий в сфере земельного законодательства (по итогам проведенного социологического опроса)</w:t>
            </w:r>
            <w:r w:rsidRPr="00A34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</w:tbl>
    <w:p w:rsidR="003D73CF" w:rsidRDefault="003D73CF" w:rsidP="008B359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Par72"/>
      <w:bookmarkEnd w:id="1"/>
    </w:p>
    <w:p w:rsidR="003D73CF" w:rsidRDefault="003D73CF" w:rsidP="008B359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73CF" w:rsidRDefault="003D73CF" w:rsidP="008B359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73CF" w:rsidRDefault="003D73CF" w:rsidP="008B359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73CF" w:rsidRDefault="003D73CF" w:rsidP="008B359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73CF" w:rsidRDefault="003D73CF" w:rsidP="008B359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73CF" w:rsidRDefault="003D73CF" w:rsidP="008B359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73CF" w:rsidRDefault="003D73CF" w:rsidP="008B359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73CF" w:rsidRDefault="003D73CF" w:rsidP="008B359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73CF" w:rsidRDefault="003D73CF" w:rsidP="008B359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73CF" w:rsidRDefault="003D73CF" w:rsidP="008B359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73CF" w:rsidRDefault="003D73CF" w:rsidP="008B359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73CF" w:rsidRDefault="003D73CF" w:rsidP="008B359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73CF" w:rsidRDefault="003D73CF" w:rsidP="008B359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73CF" w:rsidRDefault="003D73CF" w:rsidP="008B359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73CF" w:rsidRDefault="003D73CF" w:rsidP="008B359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73CF" w:rsidRDefault="003D73CF" w:rsidP="008B359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73CF" w:rsidRDefault="003D73CF" w:rsidP="008B359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73CF" w:rsidRDefault="003D73CF" w:rsidP="008B359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73CF" w:rsidRDefault="003D73CF" w:rsidP="008B359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73CF" w:rsidRDefault="003D73CF" w:rsidP="008B359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73CF" w:rsidRDefault="003D73CF" w:rsidP="008B359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73CF" w:rsidRDefault="003D73CF" w:rsidP="008B359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73CF" w:rsidRDefault="003D73CF" w:rsidP="008B359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2C45" w:rsidRPr="00A34FA3" w:rsidRDefault="00F20D06" w:rsidP="008B359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34FA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3.3. </w:t>
      </w:r>
      <w:r w:rsidR="00122C45" w:rsidRPr="00A34FA3">
        <w:rPr>
          <w:rFonts w:ascii="Times New Roman" w:eastAsia="Calibri" w:hAnsi="Times New Roman" w:cs="Times New Roman"/>
          <w:b/>
          <w:sz w:val="24"/>
          <w:szCs w:val="24"/>
        </w:rPr>
        <w:t>Информация о степени выполнения мероприятий муниципальной программы (подпрограммы)</w:t>
      </w:r>
    </w:p>
    <w:p w:rsidR="00122C45" w:rsidRPr="00A34FA3" w:rsidRDefault="00122C45" w:rsidP="00122C45">
      <w:pPr>
        <w:widowControl w:val="0"/>
        <w:autoSpaceDE w:val="0"/>
        <w:autoSpaceDN w:val="0"/>
        <w:adjustRightInd w:val="0"/>
        <w:spacing w:after="160" w:line="259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34FA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Таблица № 2</w:t>
      </w: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1843"/>
        <w:gridCol w:w="1842"/>
        <w:gridCol w:w="2410"/>
        <w:gridCol w:w="3969"/>
        <w:gridCol w:w="1843"/>
      </w:tblGrid>
      <w:tr w:rsidR="00122C45" w:rsidRPr="00A34FA3" w:rsidTr="003D73C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5" w:rsidRPr="00A34FA3" w:rsidRDefault="00122C45" w:rsidP="00122C45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4F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122C45" w:rsidRPr="00A34FA3" w:rsidRDefault="00122C45" w:rsidP="00122C45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4F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5" w:rsidRPr="00A34FA3" w:rsidRDefault="00122C45" w:rsidP="00122C45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4F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программы (подпрограммы),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C45" w:rsidRPr="00A34FA3" w:rsidRDefault="00122C45" w:rsidP="00122C45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4F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Плановый срок реализации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C45" w:rsidRPr="00A34FA3" w:rsidRDefault="00122C45" w:rsidP="00122C45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4F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Фактический срок реализации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45" w:rsidRPr="00A34FA3" w:rsidRDefault="00122C45" w:rsidP="00122C45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4F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45" w:rsidRPr="00A34FA3" w:rsidRDefault="00122C45" w:rsidP="00122C45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4F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Причины </w:t>
            </w:r>
            <w:proofErr w:type="spellStart"/>
            <w:r w:rsidRPr="00A34F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недостижения</w:t>
            </w:r>
            <w:proofErr w:type="spellEnd"/>
            <w:r w:rsidRPr="00A34F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запланированных результатов</w:t>
            </w:r>
          </w:p>
        </w:tc>
      </w:tr>
      <w:tr w:rsidR="00122C45" w:rsidRPr="00A34FA3" w:rsidTr="003D73CF">
        <w:trPr>
          <w:trHeight w:val="12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C45" w:rsidRPr="00A34FA3" w:rsidRDefault="00122C45" w:rsidP="00122C45">
            <w:pPr>
              <w:spacing w:after="16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C45" w:rsidRPr="00A34FA3" w:rsidRDefault="00122C45" w:rsidP="00122C45">
            <w:pPr>
              <w:spacing w:after="16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45" w:rsidRPr="00A34FA3" w:rsidRDefault="00122C45" w:rsidP="00122C45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5" w:rsidRPr="00A34FA3" w:rsidRDefault="00122C45" w:rsidP="00122C45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45" w:rsidRPr="00A34FA3" w:rsidRDefault="00122C45" w:rsidP="00122C45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4F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запланированные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45" w:rsidRPr="00A34FA3" w:rsidRDefault="00122C45" w:rsidP="00122C45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4F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достигнутые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C45" w:rsidRPr="00A34FA3" w:rsidRDefault="00122C45" w:rsidP="00122C45">
            <w:pPr>
              <w:spacing w:after="16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22C45" w:rsidRPr="00A34FA3" w:rsidTr="003D73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5" w:rsidRPr="00A34FA3" w:rsidRDefault="00122C45" w:rsidP="00122C45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FA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5" w:rsidRPr="00A34FA3" w:rsidRDefault="00122C45" w:rsidP="00122C45">
            <w:pPr>
              <w:autoSpaceDE w:val="0"/>
              <w:autoSpaceDN w:val="0"/>
              <w:adjustRightInd w:val="0"/>
              <w:spacing w:after="16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FA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5" w:rsidRPr="00A34FA3" w:rsidRDefault="00122C45" w:rsidP="00122C4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FA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5" w:rsidRPr="00A34FA3" w:rsidRDefault="00122C45" w:rsidP="00122C45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FA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5" w:rsidRPr="00A34FA3" w:rsidRDefault="00122C45" w:rsidP="00122C45">
            <w:pPr>
              <w:autoSpaceDE w:val="0"/>
              <w:autoSpaceDN w:val="0"/>
              <w:adjustRightInd w:val="0"/>
              <w:spacing w:after="16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FA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5" w:rsidRPr="00A34FA3" w:rsidRDefault="00122C45" w:rsidP="00122C45">
            <w:pPr>
              <w:autoSpaceDE w:val="0"/>
              <w:autoSpaceDN w:val="0"/>
              <w:adjustRightInd w:val="0"/>
              <w:spacing w:after="16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FA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5" w:rsidRPr="00A34FA3" w:rsidRDefault="00122C45" w:rsidP="00122C45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FA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122C45" w:rsidRPr="00A34FA3" w:rsidTr="003D73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5" w:rsidRPr="00A34FA3" w:rsidRDefault="00231D6A" w:rsidP="00231D6A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FA3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5" w:rsidRPr="00A34FA3" w:rsidRDefault="008B3599" w:rsidP="00122C45">
            <w:pPr>
              <w:autoSpaceDE w:val="0"/>
              <w:autoSpaceDN w:val="0"/>
              <w:adjustRightInd w:val="0"/>
              <w:spacing w:after="1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FA3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правовых основ и организационных механизмов, направленных на противодействие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5" w:rsidRPr="00A34FA3" w:rsidRDefault="0013121B" w:rsidP="00122C4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F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течении 15-ти  рабочих дней с даты вступления в силу изменений законодательства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5" w:rsidRPr="00A34FA3" w:rsidRDefault="0013121B" w:rsidP="00122C45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FA3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течении 15-ти  рабочих дней с даты вступления в силу изменений законодательства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5" w:rsidRPr="00A34FA3" w:rsidRDefault="00231D6A" w:rsidP="00122C45">
            <w:pPr>
              <w:autoSpaceDE w:val="0"/>
              <w:autoSpaceDN w:val="0"/>
              <w:adjustRightInd w:val="0"/>
              <w:spacing w:after="1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F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r w:rsidR="003C587B" w:rsidRPr="00A34FA3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нормативной правовой базы по созданию системы противодействия коррупции в органах местного самоуправления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34" w:rsidRPr="00EF684A" w:rsidRDefault="008B3599" w:rsidP="008B3599">
            <w:pPr>
              <w:autoSpaceDE w:val="0"/>
              <w:autoSpaceDN w:val="0"/>
              <w:adjustRightInd w:val="0"/>
              <w:spacing w:after="1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84A">
              <w:rPr>
                <w:rFonts w:ascii="Times New Roman" w:eastAsia="Times New Roman" w:hAnsi="Times New Roman" w:cs="Times New Roman"/>
                <w:sz w:val="20"/>
                <w:szCs w:val="20"/>
              </w:rPr>
              <w:t>1) В отчетном периоде приведены в соответствие</w:t>
            </w:r>
            <w:r w:rsidR="00724D34" w:rsidRPr="00EF68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действующему законодательству</w:t>
            </w:r>
            <w:r w:rsidRPr="00EF68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муниципальная программа «Противодействие коррупции в Хасанском муниципаль</w:t>
            </w:r>
            <w:r w:rsidR="00EF684A">
              <w:rPr>
                <w:rFonts w:ascii="Times New Roman" w:eastAsia="Times New Roman" w:hAnsi="Times New Roman" w:cs="Times New Roman"/>
                <w:sz w:val="20"/>
                <w:szCs w:val="20"/>
              </w:rPr>
              <w:t>ном округе» на 2021-2023 года;</w:t>
            </w:r>
          </w:p>
          <w:p w:rsidR="008B3599" w:rsidRPr="00EF684A" w:rsidRDefault="008B3599" w:rsidP="008B3599">
            <w:pPr>
              <w:autoSpaceDE w:val="0"/>
              <w:autoSpaceDN w:val="0"/>
              <w:adjustRightInd w:val="0"/>
              <w:spacing w:after="1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84A">
              <w:rPr>
                <w:rFonts w:ascii="Times New Roman" w:eastAsia="Times New Roman" w:hAnsi="Times New Roman" w:cs="Times New Roman"/>
                <w:sz w:val="20"/>
                <w:szCs w:val="20"/>
              </w:rPr>
              <w:t>2) В 202</w:t>
            </w:r>
            <w:r w:rsidR="00EF684A" w:rsidRPr="00EF68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EF68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году антикоррупционную экспертизу прошли </w:t>
            </w:r>
            <w:r w:rsidR="00724D34" w:rsidRPr="00EF68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EF68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проектов нормативных правовых актов. Положения, способствующие созданию условий для проявления коррупции, коррупциогенные факторы не выявлены.</w:t>
            </w:r>
          </w:p>
          <w:p w:rsidR="001B5E6F" w:rsidRPr="001B5E6F" w:rsidRDefault="008B3599" w:rsidP="001B5E6F">
            <w:pPr>
              <w:autoSpaceDE w:val="0"/>
              <w:autoSpaceDN w:val="0"/>
              <w:adjustRightInd w:val="0"/>
              <w:spacing w:after="1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E6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1B5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="001B5E6F" w:rsidRPr="001B5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вступивших в законную силу решений судов общей юрисдикции, арбитражных судов о признании </w:t>
            </w:r>
            <w:proofErr w:type="gramStart"/>
            <w:r w:rsidR="001B5E6F" w:rsidRPr="001B5E6F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недействительными</w:t>
            </w:r>
            <w:proofErr w:type="gramEnd"/>
            <w:r w:rsidR="001B5E6F" w:rsidRPr="001B5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ненормативных правовых актов, незаконными решений и действий (бездействия) администрации Хасанского муниципального района (должностных лиц администрации района) – 23; Количество вступивших в законную силу решений судов общей юрисдикции, арбитражных судов об отказе в удовлетворении заявленных требований о признании </w:t>
            </w:r>
            <w:proofErr w:type="gramStart"/>
            <w:r w:rsidR="001B5E6F" w:rsidRPr="001B5E6F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недействительными</w:t>
            </w:r>
            <w:proofErr w:type="gramEnd"/>
            <w:r w:rsidR="001B5E6F" w:rsidRPr="001B5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B5E6F" w:rsidRPr="001B5E6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ненормативных правовых актов, незаконными решений и действий (бездействия) администрации Хасанского муниципального района (должностных лиц администрации района) – 4; Количество вступивших в законную силу решений судов общей юрисдикции, арбитражных судов, по которым прекращены производства о признании </w:t>
            </w:r>
            <w:proofErr w:type="gramStart"/>
            <w:r w:rsidR="001B5E6F" w:rsidRPr="001B5E6F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недействительными</w:t>
            </w:r>
            <w:proofErr w:type="gramEnd"/>
            <w:r w:rsidR="001B5E6F" w:rsidRPr="001B5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ненормативных правовых актов, незаконными решений и действий (бездействия) администрации Хасанского муниципального района (должностных лиц администрации района) – 4. </w:t>
            </w:r>
            <w:proofErr w:type="gramStart"/>
            <w:r w:rsidR="001B5E6F" w:rsidRPr="001B5E6F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Правовым управлением администрации Хасанского муниципального района осуществлен анализ вступивших в законную силу решений судов общей юрисдикции, арбитражных судов, в том числе решений Конституционного суда Российской Федерации, Верховного суда Российской Федерации, Приморского краевого суда о признании недействительными ненормативных правовых актов, незаконными решений и действий (бездействия)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</w:t>
            </w:r>
            <w:proofErr w:type="gramEnd"/>
            <w:r w:rsidR="001B5E6F" w:rsidRPr="001B5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федеральным законом отдельными государственными или иными публичными полномочиями.</w:t>
            </w:r>
          </w:p>
          <w:p w:rsidR="00122C45" w:rsidRPr="001B5E6F" w:rsidRDefault="001B5E6F" w:rsidP="008B3599">
            <w:pPr>
              <w:autoSpaceDE w:val="0"/>
              <w:autoSpaceDN w:val="0"/>
              <w:adjustRightInd w:val="0"/>
              <w:spacing w:after="1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5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результатам анализа в целях реализации мер по предупреждению причин нарушений законодательства </w:t>
            </w:r>
            <w:r w:rsidRPr="001B5E6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руководителям структурных подразделений администрации Хасанского муниципального района даны соответствующие рекомендации по вопросам применения действующих нормативных правовых актов Российской Федерации, Приморского края и Хасанского муниципального района.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5" w:rsidRPr="00A34FA3" w:rsidRDefault="00122C45" w:rsidP="00122C45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22C45" w:rsidRPr="00A34FA3" w:rsidTr="003D73CF">
        <w:trPr>
          <w:trHeight w:val="20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5" w:rsidRPr="00A34FA3" w:rsidRDefault="00231D6A" w:rsidP="00122C45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FA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5" w:rsidRPr="00A34FA3" w:rsidRDefault="008B3599" w:rsidP="00122C45">
            <w:pPr>
              <w:autoSpaceDE w:val="0"/>
              <w:autoSpaceDN w:val="0"/>
              <w:adjustRightInd w:val="0"/>
              <w:spacing w:after="16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FA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Реализация механизма контроля за соблюдением муниципальными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5" w:rsidRPr="00A34FA3" w:rsidRDefault="009157C8" w:rsidP="009157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FA3">
              <w:rPr>
                <w:rFonts w:ascii="Times New Roman" w:eastAsia="Times New Roman" w:hAnsi="Times New Roman" w:cs="Times New Roman"/>
                <w:sz w:val="20"/>
                <w:szCs w:val="20"/>
              </w:rPr>
              <w:t>В сроки установленные законодательством</w:t>
            </w:r>
            <w:r w:rsidRPr="00A34FA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5" w:rsidRPr="00A34FA3" w:rsidRDefault="009157C8" w:rsidP="00122C45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FA3">
              <w:rPr>
                <w:rFonts w:ascii="Times New Roman" w:eastAsia="Times New Roman" w:hAnsi="Times New Roman" w:cs="Times New Roman"/>
                <w:sz w:val="20"/>
                <w:szCs w:val="20"/>
              </w:rPr>
              <w:t>В сроки установленные законодательством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5" w:rsidRPr="00A34FA3" w:rsidRDefault="009157C8" w:rsidP="00122C45">
            <w:pPr>
              <w:autoSpaceDE w:val="0"/>
              <w:autoSpaceDN w:val="0"/>
              <w:adjustRightInd w:val="0"/>
              <w:spacing w:after="16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F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Выявление и исключение коррупциогенных факторов в муниципальных правовых актах, их проектах и иных документах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A3" w:rsidRPr="00A34FA3" w:rsidRDefault="00A34FA3" w:rsidP="00A34FA3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F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1) В целях повышения информативности муниципальных служащих администрацией Хасанского муниципального района  проведен семинар по дополнительной образовательной программе повышения квалификации «Противодействие коррупции в системе государственного и муниципального управления, учреждениях и организациях» без выдачи удостоверений. В семинаре приняли участие </w:t>
            </w:r>
            <w:r w:rsidR="00724D34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Pr="00A34F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</w:t>
            </w:r>
            <w:r w:rsidR="00724D34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Pr="00A34F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служащи</w:t>
            </w:r>
            <w:r w:rsidR="00724D34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Pr="00A34F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в том числе: </w:t>
            </w:r>
          </w:p>
          <w:p w:rsidR="00A34FA3" w:rsidRPr="00A34FA3" w:rsidRDefault="00A34FA3" w:rsidP="00A34FA3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FA3">
              <w:rPr>
                <w:rFonts w:ascii="Times New Roman" w:eastAsia="Calibri" w:hAnsi="Times New Roman" w:cs="Times New Roman"/>
                <w:sz w:val="20"/>
                <w:szCs w:val="20"/>
              </w:rPr>
              <w:t>- 2 муниципальных служащих, в должностные обязанности которых входит участие в противодействии коррупции;</w:t>
            </w:r>
          </w:p>
          <w:p w:rsidR="00A34FA3" w:rsidRPr="00A34FA3" w:rsidRDefault="00A34FA3" w:rsidP="00A34FA3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FA3">
              <w:rPr>
                <w:rFonts w:ascii="Times New Roman" w:eastAsia="Calibri" w:hAnsi="Times New Roman" w:cs="Times New Roman"/>
                <w:sz w:val="20"/>
                <w:szCs w:val="20"/>
              </w:rPr>
              <w:t>- 3 в должностные обязанности которых входит участие в проведении закупок товаров, работ, услуг для обеспечения государственных (муниципальных) нужд;</w:t>
            </w:r>
          </w:p>
          <w:p w:rsidR="00A34FA3" w:rsidRPr="00A34FA3" w:rsidRDefault="00A34FA3" w:rsidP="00A34FA3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F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724D34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A34F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муниципальных служащих, впервые поступивших на муниципальную службу.</w:t>
            </w:r>
          </w:p>
          <w:p w:rsidR="00A34FA3" w:rsidRPr="00A34FA3" w:rsidRDefault="00A34FA3" w:rsidP="00A34FA3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E6F">
              <w:rPr>
                <w:rFonts w:ascii="Times New Roman" w:eastAsia="Calibri" w:hAnsi="Times New Roman" w:cs="Times New Roman"/>
                <w:sz w:val="20"/>
                <w:szCs w:val="20"/>
              </w:rPr>
              <w:t>2) В 202</w:t>
            </w:r>
            <w:r w:rsidR="00724D34" w:rsidRPr="001B5E6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B5E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году проведено </w:t>
            </w:r>
            <w:r w:rsidR="001B5E6F" w:rsidRPr="001B5E6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B5E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заседаний комиссии по соблюдению требований к служебному поведению и урегулированию конфликта интересов администрации </w:t>
            </w:r>
            <w:r w:rsidRPr="001B5E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Хасанского муниципального ра</w:t>
            </w:r>
            <w:r w:rsidR="001B5E6F" w:rsidRPr="001B5E6F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Pr="001B5E6F">
              <w:rPr>
                <w:rFonts w:ascii="Times New Roman" w:eastAsia="Calibri" w:hAnsi="Times New Roman" w:cs="Times New Roman"/>
                <w:sz w:val="20"/>
                <w:szCs w:val="20"/>
              </w:rPr>
              <w:t>она.</w:t>
            </w:r>
          </w:p>
          <w:p w:rsidR="00A34FA3" w:rsidRPr="00A34FA3" w:rsidRDefault="00A34FA3" w:rsidP="00A34FA3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FA3">
              <w:rPr>
                <w:rFonts w:ascii="Times New Roman" w:eastAsia="Calibri" w:hAnsi="Times New Roman" w:cs="Times New Roman"/>
                <w:sz w:val="20"/>
                <w:szCs w:val="20"/>
              </w:rPr>
              <w:t>3) Проверки по случаям несоблюдения муниципальными служащими ограничений, запретов и требований, установленных в целях противодействия коррупции, нарушения ограничений, касающихся получения подарков и порядка сдачи подарков в 202</w:t>
            </w:r>
            <w:r w:rsidR="00724D3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A34F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году не проводились.  </w:t>
            </w:r>
          </w:p>
          <w:p w:rsidR="00A34FA3" w:rsidRPr="00A34FA3" w:rsidRDefault="00A34FA3" w:rsidP="00A34FA3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FA3">
              <w:rPr>
                <w:rFonts w:ascii="Times New Roman" w:eastAsia="Calibri" w:hAnsi="Times New Roman" w:cs="Times New Roman"/>
                <w:sz w:val="20"/>
                <w:szCs w:val="20"/>
              </w:rPr>
              <w:t>4) В отчетном периоде справки о доходах, расходах, об имуществе и обязательствах имущественного характера  предоставлены 7</w:t>
            </w:r>
            <w:r w:rsidR="00724D3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A34F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муниципальными служащими и </w:t>
            </w:r>
            <w:r w:rsidR="00724D34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  <w:r w:rsidRPr="00A34F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руководителями муниципальных учреждений.</w:t>
            </w:r>
          </w:p>
          <w:p w:rsidR="00A34FA3" w:rsidRPr="00A34FA3" w:rsidRDefault="00A34FA3" w:rsidP="00A34FA3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F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5) в рамках проведенных проверок достоверности и полноты сведений, представленных муниципальными служащими администрации Хасанского муниципального района в справках о доходах, расходах, об имуществе и обязательствах имущественного характера, а также лицами, претендующими на замещение </w:t>
            </w:r>
            <w:proofErr w:type="gramStart"/>
            <w:r w:rsidRPr="00A34FA3">
              <w:rPr>
                <w:rFonts w:ascii="Times New Roman" w:eastAsia="Calibri" w:hAnsi="Times New Roman" w:cs="Times New Roman"/>
                <w:sz w:val="20"/>
                <w:szCs w:val="20"/>
              </w:rPr>
              <w:t>должностей муниципальной службы нарушений законодательства Российской Федерации</w:t>
            </w:r>
            <w:proofErr w:type="gramEnd"/>
            <w:r w:rsidRPr="00A34F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 муниципальной службе и противодействии коррупции не выявлено. </w:t>
            </w:r>
          </w:p>
          <w:p w:rsidR="00A34FA3" w:rsidRPr="00A34FA3" w:rsidRDefault="00A34FA3" w:rsidP="00A34FA3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F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6) В рамках проведенного анализа соответствия сведений о доходах </w:t>
            </w:r>
            <w:proofErr w:type="gramStart"/>
            <w:r w:rsidRPr="00A34FA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сведениям</w:t>
            </w:r>
            <w:proofErr w:type="gramEnd"/>
            <w:r w:rsidRPr="00A34F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расходах муниципальных служащих нарушений законодательства Российской Федерации о муниципальной службе и противодействии коррупции не </w:t>
            </w:r>
            <w:r w:rsidRPr="00A34FA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выявлено.</w:t>
            </w:r>
          </w:p>
          <w:p w:rsidR="00A34FA3" w:rsidRPr="00A34FA3" w:rsidRDefault="00A34FA3" w:rsidP="00A34FA3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FA3">
              <w:rPr>
                <w:rFonts w:ascii="Times New Roman" w:eastAsia="Calibri" w:hAnsi="Times New Roman" w:cs="Times New Roman"/>
                <w:sz w:val="20"/>
                <w:szCs w:val="20"/>
              </w:rPr>
              <w:t>7) Сведения о доходах, о расходах, об имуществе и обязательствах имущественного характера муниципальных служащих  администрации Хасанского муниципального ра</w:t>
            </w:r>
            <w:r w:rsidR="001B5E6F" w:rsidRPr="00A34FA3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Pr="00A34FA3">
              <w:rPr>
                <w:rFonts w:ascii="Times New Roman" w:eastAsia="Calibri" w:hAnsi="Times New Roman" w:cs="Times New Roman"/>
                <w:sz w:val="20"/>
                <w:szCs w:val="20"/>
              </w:rPr>
              <w:t>она размещены на официальном сайте администрации Хасанского муниципального района (https://prim-hasan.ru/index.php?id=65) в установленные действующим законодательством сроки.</w:t>
            </w:r>
          </w:p>
          <w:p w:rsidR="00A34FA3" w:rsidRPr="00A34FA3" w:rsidRDefault="00A34FA3" w:rsidP="00A34FA3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E6F">
              <w:rPr>
                <w:rFonts w:ascii="Times New Roman" w:eastAsia="Calibri" w:hAnsi="Times New Roman" w:cs="Times New Roman"/>
                <w:sz w:val="20"/>
                <w:szCs w:val="20"/>
              </w:rPr>
              <w:t>8) В 202</w:t>
            </w:r>
            <w:r w:rsidR="00724D34" w:rsidRPr="001B5E6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B5E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году в отдел муниципальной службы поступило </w:t>
            </w:r>
            <w:r w:rsidR="001B5E6F" w:rsidRPr="001B5E6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B5E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уведомлени</w:t>
            </w:r>
            <w:r w:rsidR="001B5E6F" w:rsidRPr="001B5E6F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1B5E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выполнении иной оплачиваемой деятельности от муниципальных служащих администрации Хасанского муниципального района</w:t>
            </w:r>
            <w:proofErr w:type="gramStart"/>
            <w:r w:rsidRPr="001B5E6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1B5E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B5E6F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gramEnd"/>
            <w:r w:rsidRPr="001B5E6F">
              <w:rPr>
                <w:rFonts w:ascii="Times New Roman" w:eastAsia="Calibri" w:hAnsi="Times New Roman" w:cs="Times New Roman"/>
                <w:sz w:val="20"/>
                <w:szCs w:val="20"/>
              </w:rPr>
              <w:t>арушений законодательства Российской Федерации о муниципальной службе и противодействии коррупции не выявлено.</w:t>
            </w:r>
            <w:r w:rsidRPr="00A34F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22C45" w:rsidRPr="00A34FA3" w:rsidRDefault="00A34FA3" w:rsidP="00A34FA3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FA3">
              <w:rPr>
                <w:rFonts w:ascii="Times New Roman" w:eastAsia="Calibri" w:hAnsi="Times New Roman" w:cs="Times New Roman"/>
                <w:sz w:val="20"/>
                <w:szCs w:val="20"/>
              </w:rPr>
              <w:t>9) Уведомления от муниципальных служащих администрации Хасанского муниципального района о случаях обращения к ним каких-либо лиц в целях склонения его к совершению коррупционных правонарушений в отдел муниципальной службы не поступали.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5" w:rsidRPr="00A34FA3" w:rsidRDefault="00122C45" w:rsidP="00122C45">
            <w:pPr>
              <w:widowControl w:val="0"/>
              <w:autoSpaceDE w:val="0"/>
              <w:autoSpaceDN w:val="0"/>
              <w:adjustRightInd w:val="0"/>
              <w:spacing w:after="160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157C8" w:rsidRPr="00A34FA3" w:rsidTr="003D73CF">
        <w:trPr>
          <w:trHeight w:val="1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8" w:rsidRPr="00A34FA3" w:rsidRDefault="009157C8" w:rsidP="00122C45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FA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8" w:rsidRPr="00A34FA3" w:rsidRDefault="008B3599" w:rsidP="00A34FA3">
            <w:pPr>
              <w:autoSpaceDE w:val="0"/>
              <w:autoSpaceDN w:val="0"/>
              <w:adjustRightInd w:val="0"/>
              <w:spacing w:after="16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F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Повышение эффективности деятельности администрации Хасанского муниципального района по выявлению случаев несоблюдения отдельными категориями лиц требований о предотвращении или об урегулировании конфликта интересов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8" w:rsidRPr="00A34FA3" w:rsidRDefault="009157C8" w:rsidP="009157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FA3">
              <w:rPr>
                <w:rFonts w:ascii="Times New Roman" w:eastAsia="Calibri" w:hAnsi="Times New Roman" w:cs="Times New Roman"/>
                <w:sz w:val="20"/>
                <w:szCs w:val="20"/>
              </w:rPr>
              <w:t>Не реже одного раза в полугодие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8" w:rsidRPr="00A34FA3" w:rsidRDefault="009157C8" w:rsidP="00122C45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FA3">
              <w:rPr>
                <w:rFonts w:ascii="Times New Roman" w:eastAsia="Calibri" w:hAnsi="Times New Roman" w:cs="Times New Roman"/>
                <w:sz w:val="20"/>
                <w:szCs w:val="20"/>
              </w:rPr>
              <w:t>Не реже одного раза в полугодие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8" w:rsidRPr="00A34FA3" w:rsidRDefault="009157C8" w:rsidP="00122C45">
            <w:pPr>
              <w:autoSpaceDE w:val="0"/>
              <w:autoSpaceDN w:val="0"/>
              <w:adjustRightInd w:val="0"/>
              <w:spacing w:after="160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4F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Повышение уровня информированности служащих в области противодействия коррупции с целью профилактики коррупционных </w:t>
            </w:r>
            <w:r w:rsidRPr="00A34F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проявлений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A3" w:rsidRPr="00A34FA3" w:rsidRDefault="00A34FA3" w:rsidP="00A34FA3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4F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В рамках</w:t>
            </w:r>
            <w:r w:rsidR="00724D3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реализации данных мероприятий проведены</w:t>
            </w:r>
            <w:r w:rsidRPr="00A34F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</w:p>
          <w:p w:rsidR="00A34FA3" w:rsidRPr="00A34FA3" w:rsidRDefault="00724D34" w:rsidP="00A34FA3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 анализ </w:t>
            </w:r>
            <w:r w:rsidR="00A34FA3" w:rsidRPr="00A34F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сведений о предыдущей трудовой деятельности граждан, поступающих на муниципальную службу; </w:t>
            </w:r>
          </w:p>
          <w:p w:rsidR="00A34FA3" w:rsidRPr="00A34FA3" w:rsidRDefault="00A34FA3" w:rsidP="00A34FA3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4F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анализ</w:t>
            </w:r>
            <w:r w:rsidR="001B5E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34F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сведений об источниках доходов, </w:t>
            </w:r>
            <w:r w:rsidRPr="00A34F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содержащихся в справках о доходах, о расходах, об имуществе и обязательствах имущественного характера, представленных гражданам, поступающими на муниципальную службу, </w:t>
            </w:r>
          </w:p>
          <w:p w:rsidR="00A34FA3" w:rsidRPr="00A34FA3" w:rsidRDefault="00A34FA3" w:rsidP="00A34FA3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4F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анализ анкетных данных о местах работы ближайших родственников (свойственников) и открытых данных налоговых органов об основных и дополнительных видах деятельности организаций</w:t>
            </w:r>
            <w:r w:rsidR="00724D3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являющихся местами их работы.</w:t>
            </w:r>
          </w:p>
          <w:p w:rsidR="00A34FA3" w:rsidRPr="00A34FA3" w:rsidRDefault="00A34FA3" w:rsidP="00A34FA3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4F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724D3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</w:t>
            </w:r>
            <w:r w:rsidRPr="00A34F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итуации</w:t>
            </w:r>
            <w:proofErr w:type="gramEnd"/>
            <w:r w:rsidRPr="00A34F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при которых личная заинтересованность (прямая или косвенная) гражданина может повлиять на надлежащее, объективное и беспристрастное исполнение им должностных (служебных) обязанностей не выявлены.</w:t>
            </w:r>
          </w:p>
          <w:p w:rsidR="00A34FA3" w:rsidRPr="00A34FA3" w:rsidRDefault="00A34FA3" w:rsidP="00A34FA3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4F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Актуализация сведений, содержащихся в личных делах лиц, замещающих муниципальные должности и муниципальных служащих</w:t>
            </w:r>
            <w:proofErr w:type="gramStart"/>
            <w:r w:rsidRPr="00A34F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34F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 том числе в анкетах, представленных при назначении на указанные должности и при поступлении на муниципальную службу проводится по мере их изменения. </w:t>
            </w:r>
          </w:p>
          <w:p w:rsidR="00A34FA3" w:rsidRPr="00A34FA3" w:rsidRDefault="00A34FA3" w:rsidP="00A34FA3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4F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 итогам проведенного анализа обращений граждан и организаций, поступивших в соответствии с требо</w:t>
            </w:r>
            <w:r w:rsidR="00724D3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ваниями Федерального закона  от </w:t>
            </w:r>
            <w:r w:rsidRPr="00A34F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02.05.2006 № 59-ФЗ «О порядке рассмотрения обращений граждан Российской Федерации», информация о наличии у муниципальных служащих </w:t>
            </w:r>
            <w:r w:rsidRPr="00A34F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личной заинтересованности при исполнении должностных (служебных) обязанностей, которая приводит или может </w:t>
            </w:r>
            <w:proofErr w:type="gramStart"/>
            <w:r w:rsidRPr="00A34F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привести к конфликту интересов не выявлена</w:t>
            </w:r>
            <w:proofErr w:type="gramEnd"/>
            <w:r w:rsidRPr="00A34F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:rsidR="00A34FA3" w:rsidRPr="00A34FA3" w:rsidRDefault="00A34FA3" w:rsidP="00A34FA3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4F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Граждане, располагающие информацией о личной заинтересованности (прямой или косвенной) муниципальных служащих</w:t>
            </w:r>
            <w:proofErr w:type="gramStart"/>
            <w:r w:rsidRPr="00A34F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34F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которая может повлиять на надлежащее, объективное и беспристрастное исполнение ими должностных (служебных) обязанностей (осуществление полномочий) на личный прием не обращались.</w:t>
            </w:r>
          </w:p>
          <w:p w:rsidR="00A34FA3" w:rsidRPr="00A34FA3" w:rsidRDefault="00A34FA3" w:rsidP="00A34FA3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4F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 итогам проведенного анализа сведений, содержащихся в заявлениях муниципальных служащих об осуществлении иной оплачиваемой деятельности, ситуации при которых личная заинтересованность (прямая или косвенная) гражданина может повлиять на надлежащее, объективное и беспристрастное исполнение им должностных (служебных) обязанностей не выявлены. </w:t>
            </w:r>
          </w:p>
          <w:p w:rsidR="009157C8" w:rsidRPr="00A34FA3" w:rsidRDefault="00A34FA3" w:rsidP="00724D34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4F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Заявления об участии муниципальных служащих в управлении некоммерческими организациями в адрес администрации Хасанского муниципального района не поступали.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8" w:rsidRPr="00A34FA3" w:rsidRDefault="009157C8" w:rsidP="00122C45">
            <w:pPr>
              <w:widowControl w:val="0"/>
              <w:autoSpaceDE w:val="0"/>
              <w:autoSpaceDN w:val="0"/>
              <w:adjustRightInd w:val="0"/>
              <w:spacing w:after="160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157C8" w:rsidRPr="00A34FA3" w:rsidTr="003D73CF">
        <w:trPr>
          <w:trHeight w:val="34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8" w:rsidRPr="001B5E6F" w:rsidRDefault="009157C8" w:rsidP="00122C45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E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99" w:rsidRPr="001B5E6F" w:rsidRDefault="008B3599" w:rsidP="009157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E6F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эффективности противодействия коррупции при осуществлении закупок товаров, работ, услуг для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8" w:rsidRPr="001B5E6F" w:rsidRDefault="009157C8" w:rsidP="009157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E6F">
              <w:rPr>
                <w:rFonts w:ascii="Times New Roman" w:eastAsia="Calibri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8" w:rsidRPr="001B5E6F" w:rsidRDefault="009157C8" w:rsidP="00122C45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E6F">
              <w:rPr>
                <w:rFonts w:ascii="Times New Roman" w:eastAsia="Calibri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8" w:rsidRPr="001B5E6F" w:rsidRDefault="009157C8" w:rsidP="00122C45">
            <w:pPr>
              <w:autoSpaceDE w:val="0"/>
              <w:autoSpaceDN w:val="0"/>
              <w:adjustRightInd w:val="0"/>
              <w:spacing w:after="160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5E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Повышение уровня информированности служащих в области противодействия коррупции с целью профилактики коррупционных проявлений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A3" w:rsidRPr="001B5E6F" w:rsidRDefault="00A34FA3" w:rsidP="00A34FA3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5E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1) Администрацией Хасанского муниципального района осуществляется регулярная методическая и консультативная помощь муниципальным заказчикам  района по процедурам размещения заказов </w:t>
            </w:r>
          </w:p>
          <w:p w:rsidR="009157C8" w:rsidRPr="00A34FA3" w:rsidRDefault="001B5E6F" w:rsidP="001B5E6F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5E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A34FA3" w:rsidRPr="001B5E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) Проверки (ревизии) деятельности, </w:t>
            </w:r>
            <w:proofErr w:type="gramStart"/>
            <w:r w:rsidR="00A34FA3" w:rsidRPr="001B5E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proofErr w:type="gramEnd"/>
            <w:r w:rsidR="00A34FA3" w:rsidRPr="001B5E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МУ, направленных на обеспечение эффективного контроля за использованием муниципального имущества, закрепленного за подведомственными учреждениями в отчетном периоде не проводились.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8" w:rsidRPr="00A34FA3" w:rsidRDefault="009157C8" w:rsidP="00122C45">
            <w:pPr>
              <w:widowControl w:val="0"/>
              <w:autoSpaceDE w:val="0"/>
              <w:autoSpaceDN w:val="0"/>
              <w:adjustRightInd w:val="0"/>
              <w:spacing w:after="160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157C8" w:rsidRPr="00A34FA3" w:rsidTr="003D73CF">
        <w:trPr>
          <w:trHeight w:val="20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8" w:rsidRPr="00A34FA3" w:rsidRDefault="009157C8" w:rsidP="00122C45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FA3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8" w:rsidRPr="00A34FA3" w:rsidRDefault="008B3599" w:rsidP="008B359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FA3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информационно-пропагандистских и просветительских мер, направленных на создание в обществе атмосферы нетерпимости к коррупционным проявлениям. Усиление влияния этических и нравственных норм на соблюдение муниципальными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8" w:rsidRPr="00A34FA3" w:rsidRDefault="009157C8" w:rsidP="009157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F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течение </w:t>
            </w:r>
          </w:p>
          <w:p w:rsidR="009157C8" w:rsidRPr="00A34FA3" w:rsidRDefault="009157C8" w:rsidP="009157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FA3">
              <w:rPr>
                <w:rFonts w:ascii="Times New Roman" w:eastAsia="Calibri" w:hAnsi="Times New Roman" w:cs="Times New Roman"/>
                <w:sz w:val="20"/>
                <w:szCs w:val="20"/>
              </w:rPr>
              <w:t>2 рабочих дней с даты разработки проектов</w:t>
            </w:r>
          </w:p>
          <w:p w:rsidR="009157C8" w:rsidRPr="00A34FA3" w:rsidRDefault="009157C8" w:rsidP="009157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8" w:rsidRPr="00A34FA3" w:rsidRDefault="009157C8" w:rsidP="009157C8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F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течение </w:t>
            </w:r>
          </w:p>
          <w:p w:rsidR="009157C8" w:rsidRPr="00A34FA3" w:rsidRDefault="009157C8" w:rsidP="009157C8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FA3">
              <w:rPr>
                <w:rFonts w:ascii="Times New Roman" w:eastAsia="Calibri" w:hAnsi="Times New Roman" w:cs="Times New Roman"/>
                <w:sz w:val="20"/>
                <w:szCs w:val="20"/>
              </w:rPr>
              <w:t>2 рабочих дней с даты разработки проектов</w:t>
            </w:r>
          </w:p>
          <w:p w:rsidR="009157C8" w:rsidRPr="00A34FA3" w:rsidRDefault="009157C8" w:rsidP="00122C45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8" w:rsidRPr="00A34FA3" w:rsidRDefault="009157C8" w:rsidP="00122C45">
            <w:pPr>
              <w:autoSpaceDE w:val="0"/>
              <w:autoSpaceDN w:val="0"/>
              <w:adjustRightInd w:val="0"/>
              <w:spacing w:after="160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4F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Выявление и исключение коррупциогенных факторов в муниципальных правовых актах, их проектах и иных документах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8" w:rsidRPr="00A34FA3" w:rsidRDefault="00A34FA3" w:rsidP="00A34FA3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4F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отчетном периоде  проведен социологический отчет среди жителей Хасанского муниципального района для оценки уровня коррупции и эффективности принимаемых мер  по противодействию коррупции. Изготовлено 85 календарей «Стоп-Коррупция».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8" w:rsidRPr="00A34FA3" w:rsidRDefault="009157C8" w:rsidP="00122C45">
            <w:pPr>
              <w:widowControl w:val="0"/>
              <w:autoSpaceDE w:val="0"/>
              <w:autoSpaceDN w:val="0"/>
              <w:adjustRightInd w:val="0"/>
              <w:spacing w:after="160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22C45" w:rsidRPr="0087307C" w:rsidRDefault="00122C45" w:rsidP="00122C4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22C45" w:rsidRPr="0087307C" w:rsidRDefault="00122C45" w:rsidP="00122C4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730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8730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8730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8730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8730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8730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8730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8730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8730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8730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</w:p>
    <w:p w:rsidR="00122C45" w:rsidRPr="0087307C" w:rsidRDefault="00122C45" w:rsidP="00122C4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22C45" w:rsidRPr="0087307C" w:rsidRDefault="00122C45" w:rsidP="00122C4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22C45" w:rsidRPr="0087307C" w:rsidRDefault="00122C45" w:rsidP="00122C4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22C45" w:rsidRDefault="00122C45" w:rsidP="00122C4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B5E6F" w:rsidRDefault="001B5E6F" w:rsidP="00122C4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D73CF" w:rsidRDefault="003D73CF" w:rsidP="00122C4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D73CF" w:rsidRDefault="003D73CF" w:rsidP="00122C4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D73CF" w:rsidRDefault="003D73CF" w:rsidP="00122C4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ectPr w:rsidR="003D73CF" w:rsidSect="003D73CF">
          <w:pgSz w:w="16838" w:h="11906" w:orient="landscape"/>
          <w:pgMar w:top="993" w:right="567" w:bottom="993" w:left="709" w:header="708" w:footer="708" w:gutter="0"/>
          <w:cols w:space="708"/>
          <w:docGrid w:linePitch="360"/>
        </w:sectPr>
      </w:pPr>
    </w:p>
    <w:p w:rsidR="003D73CF" w:rsidRPr="0087307C" w:rsidRDefault="003D73CF" w:rsidP="00122C4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22C45" w:rsidRPr="0087307C" w:rsidRDefault="00122C45" w:rsidP="00122C4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22C45" w:rsidRPr="00192343" w:rsidRDefault="00122C45" w:rsidP="00192343">
      <w:pPr>
        <w:shd w:val="clear" w:color="auto" w:fill="FFFFFF"/>
        <w:spacing w:after="0" w:line="315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19234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3.4. Анализ факторов, повлиявших на ход реализации муниципальной программы.</w:t>
      </w:r>
    </w:p>
    <w:p w:rsidR="00122C45" w:rsidRPr="00192343" w:rsidRDefault="00122C45" w:rsidP="00122C4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E43ECD" w:rsidRPr="00192343" w:rsidRDefault="00E43ECD" w:rsidP="00122C4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E43ECD" w:rsidRDefault="00192343" w:rsidP="00192343">
      <w:pPr>
        <w:pStyle w:val="a3"/>
        <w:numPr>
          <w:ilvl w:val="0"/>
          <w:numId w:val="2"/>
        </w:num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Своевременное заключение муниципальных контрактов позволили в полной мере реализовать мероприятия муниципальной программы  и освоить выделенные бюджетные ассигнования в размере 127,8</w:t>
      </w:r>
      <w:r w:rsidR="007C284C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тыс. руб., что составило 98,3 % от всего объема финансирования муниципальной программы;</w:t>
      </w:r>
    </w:p>
    <w:p w:rsidR="007C284C" w:rsidRDefault="007C284C" w:rsidP="00192343">
      <w:pPr>
        <w:pStyle w:val="a3"/>
        <w:numPr>
          <w:ilvl w:val="0"/>
          <w:numId w:val="2"/>
        </w:num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Своевременное приведение мероприятий муниципальной программы в соответствие действующему законодательству.</w:t>
      </w:r>
    </w:p>
    <w:p w:rsidR="007C284C" w:rsidRPr="00192343" w:rsidRDefault="007C284C" w:rsidP="00192343">
      <w:pPr>
        <w:pStyle w:val="a3"/>
        <w:numPr>
          <w:ilvl w:val="0"/>
          <w:numId w:val="2"/>
        </w:num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Ежегодное повышение </w:t>
      </w:r>
    </w:p>
    <w:p w:rsidR="00E43ECD" w:rsidRPr="0087307C" w:rsidRDefault="00E43ECD" w:rsidP="00122C4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E43ECD" w:rsidRPr="0087307C" w:rsidRDefault="00E43ECD" w:rsidP="00122C4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E43ECD" w:rsidRDefault="00E43ECD" w:rsidP="00122C4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1B5E6F" w:rsidRDefault="001B5E6F" w:rsidP="00122C4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1B5E6F" w:rsidRDefault="001B5E6F" w:rsidP="00122C4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1B5E6F" w:rsidRDefault="001B5E6F" w:rsidP="00122C4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1B5E6F" w:rsidRDefault="001B5E6F" w:rsidP="00122C4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1B5E6F" w:rsidRDefault="001B5E6F" w:rsidP="00122C4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1B5E6F" w:rsidRDefault="001B5E6F" w:rsidP="00122C4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1B5E6F" w:rsidRDefault="001B5E6F" w:rsidP="00122C4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1B5E6F" w:rsidRDefault="001B5E6F" w:rsidP="00122C4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1B5E6F" w:rsidRDefault="001B5E6F" w:rsidP="00122C4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1B5E6F" w:rsidRDefault="001B5E6F" w:rsidP="00122C4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1B5E6F" w:rsidRDefault="001B5E6F" w:rsidP="00122C4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1B5E6F" w:rsidRDefault="001B5E6F" w:rsidP="00122C4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1B5E6F" w:rsidRDefault="001B5E6F" w:rsidP="00122C4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1B5E6F" w:rsidRDefault="001B5E6F" w:rsidP="00122C4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1B5E6F" w:rsidRDefault="001B5E6F" w:rsidP="00122C4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1B5E6F" w:rsidRDefault="001B5E6F" w:rsidP="00122C4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1B5E6F" w:rsidRDefault="001B5E6F" w:rsidP="00122C4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1B5E6F" w:rsidRDefault="001B5E6F" w:rsidP="00122C4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1B5E6F" w:rsidRDefault="001B5E6F" w:rsidP="00122C4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1B5E6F" w:rsidRDefault="001B5E6F" w:rsidP="00122C4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3D73CF" w:rsidRDefault="003D73CF" w:rsidP="003D73CF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sectPr w:rsidR="003D73CF" w:rsidSect="003D73CF">
          <w:pgSz w:w="11906" w:h="16838"/>
          <w:pgMar w:top="709" w:right="993" w:bottom="567" w:left="993" w:header="708" w:footer="708" w:gutter="0"/>
          <w:cols w:space="708"/>
          <w:docGrid w:linePitch="360"/>
        </w:sectPr>
      </w:pPr>
    </w:p>
    <w:p w:rsidR="00E43ECD" w:rsidRPr="0087307C" w:rsidRDefault="00E43ECD" w:rsidP="003D73CF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122C45" w:rsidRPr="0087307C" w:rsidRDefault="0087307C" w:rsidP="00122C4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87307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3.5. </w:t>
      </w:r>
      <w:r w:rsidR="00122C45" w:rsidRPr="0087307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Информация о расходовании бюджетных и внебюджетных средств на реализацию муниципальной программы за счет всех источников за отчетный год </w:t>
      </w:r>
    </w:p>
    <w:p w:rsidR="00122C45" w:rsidRPr="0087307C" w:rsidRDefault="00122C45" w:rsidP="00122C4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22C45" w:rsidRPr="0087307C" w:rsidRDefault="00122C45" w:rsidP="00122C4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730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Таблица № 4</w:t>
      </w:r>
    </w:p>
    <w:p w:rsidR="00122C45" w:rsidRPr="0087307C" w:rsidRDefault="00122C45" w:rsidP="00122C4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6162"/>
        <w:gridCol w:w="2552"/>
        <w:gridCol w:w="2268"/>
        <w:gridCol w:w="1984"/>
        <w:gridCol w:w="1843"/>
      </w:tblGrid>
      <w:tr w:rsidR="00122C45" w:rsidRPr="0087307C" w:rsidTr="00192343">
        <w:trPr>
          <w:trHeight w:val="126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C45" w:rsidRPr="0087307C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30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1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C45" w:rsidRPr="0087307C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30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C45" w:rsidRPr="0087307C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30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C45" w:rsidRPr="0087307C" w:rsidRDefault="00122C45" w:rsidP="00E43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30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 расходов в соответствии с муниципальной программой на 01.01.</w:t>
            </w:r>
            <w:r w:rsidR="00E43ECD" w:rsidRPr="008730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  <w:r w:rsidRPr="008730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тыс. руб.</w:t>
            </w:r>
          </w:p>
        </w:tc>
        <w:tc>
          <w:tcPr>
            <w:tcW w:w="1984" w:type="dxa"/>
          </w:tcPr>
          <w:p w:rsidR="00122C45" w:rsidRPr="0087307C" w:rsidRDefault="00122C45" w:rsidP="00E43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30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Уточненный план расходов в соответствии с мун</w:t>
            </w:r>
            <w:r w:rsidR="00E43ECD" w:rsidRPr="008730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иципальной программой на 31.12.2022</w:t>
            </w:r>
            <w:r w:rsidRPr="008730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тыс. руб.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C45" w:rsidRPr="0087307C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30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Фактические (кассовые) расходы, (тыс. руб.)</w:t>
            </w:r>
          </w:p>
        </w:tc>
      </w:tr>
      <w:tr w:rsidR="00122C45" w:rsidRPr="0087307C" w:rsidTr="00192343">
        <w:trPr>
          <w:trHeight w:val="106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C45" w:rsidRPr="0087307C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C45" w:rsidRPr="0087307C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C45" w:rsidRPr="0087307C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C45" w:rsidRPr="0087307C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22C45" w:rsidRPr="0087307C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C45" w:rsidRPr="0087307C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21947" w:rsidRPr="0087307C" w:rsidTr="00192343">
        <w:trPr>
          <w:trHeight w:val="196"/>
        </w:trPr>
        <w:tc>
          <w:tcPr>
            <w:tcW w:w="64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947" w:rsidRPr="0087307C" w:rsidRDefault="00621947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947" w:rsidRPr="0087307C" w:rsidRDefault="00621947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94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947" w:rsidRPr="0087307C" w:rsidRDefault="00621947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947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947" w:rsidRPr="0087307C" w:rsidRDefault="00621947" w:rsidP="00621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130,00 </w:t>
            </w:r>
          </w:p>
        </w:tc>
        <w:tc>
          <w:tcPr>
            <w:tcW w:w="1984" w:type="dxa"/>
          </w:tcPr>
          <w:p w:rsidR="00621947" w:rsidRPr="0087307C" w:rsidRDefault="00621947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947" w:rsidRPr="0087307C" w:rsidRDefault="00621947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127,80</w:t>
            </w:r>
          </w:p>
        </w:tc>
      </w:tr>
      <w:tr w:rsidR="00621947" w:rsidRPr="0087307C" w:rsidTr="00192343">
        <w:trPr>
          <w:trHeight w:val="196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947" w:rsidRPr="0087307C" w:rsidRDefault="00621947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947" w:rsidRPr="0087307C" w:rsidRDefault="00621947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947" w:rsidRPr="0087307C" w:rsidRDefault="00621947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947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947" w:rsidRPr="0087307C" w:rsidRDefault="00621947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1947" w:rsidRPr="0087307C" w:rsidRDefault="00621947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947" w:rsidRPr="0087307C" w:rsidRDefault="00621947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1947" w:rsidRPr="0087307C" w:rsidTr="00192343">
        <w:trPr>
          <w:trHeight w:val="196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947" w:rsidRPr="0087307C" w:rsidRDefault="00621947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947" w:rsidRPr="0087307C" w:rsidRDefault="00621947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947" w:rsidRPr="0087307C" w:rsidRDefault="00621947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947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947" w:rsidRPr="0087307C" w:rsidRDefault="00621947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1947" w:rsidRPr="0087307C" w:rsidRDefault="00621947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947" w:rsidRPr="0087307C" w:rsidRDefault="00621947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1947" w:rsidRPr="0087307C" w:rsidTr="00192343">
        <w:trPr>
          <w:trHeight w:val="196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947" w:rsidRPr="0087307C" w:rsidRDefault="00621947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947" w:rsidRPr="0087307C" w:rsidRDefault="00621947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947" w:rsidRPr="0087307C" w:rsidRDefault="00621947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947">
              <w:rPr>
                <w:rFonts w:ascii="Times New Roman" w:eastAsia="Calibri" w:hAnsi="Times New Roman" w:cs="Times New Roman"/>
                <w:sz w:val="24"/>
                <w:szCs w:val="24"/>
              </w:rPr>
              <w:t>бюджет Хасанского муниципального округа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947" w:rsidRPr="0087307C" w:rsidRDefault="00621947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984" w:type="dxa"/>
          </w:tcPr>
          <w:p w:rsidR="00621947" w:rsidRPr="0087307C" w:rsidRDefault="00621947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947" w:rsidRPr="0087307C" w:rsidRDefault="00621947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127,80</w:t>
            </w:r>
          </w:p>
        </w:tc>
      </w:tr>
      <w:tr w:rsidR="00621947" w:rsidRPr="0087307C" w:rsidTr="00192343">
        <w:trPr>
          <w:trHeight w:val="196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947" w:rsidRPr="0087307C" w:rsidRDefault="00621947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947" w:rsidRPr="0087307C" w:rsidRDefault="00621947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947" w:rsidRPr="0087307C" w:rsidRDefault="00621947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947">
              <w:rPr>
                <w:rFonts w:ascii="Times New Roman" w:eastAsia="Calibri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947" w:rsidRPr="0087307C" w:rsidRDefault="00621947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1947" w:rsidRPr="0087307C" w:rsidRDefault="00621947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947" w:rsidRPr="0087307C" w:rsidRDefault="00621947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2C45" w:rsidRPr="0087307C" w:rsidTr="00192343">
        <w:trPr>
          <w:trHeight w:val="196"/>
        </w:trPr>
        <w:tc>
          <w:tcPr>
            <w:tcW w:w="64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C45" w:rsidRPr="0087307C" w:rsidRDefault="00E43ECD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ECD" w:rsidRPr="0087307C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3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43ECD" w:rsidRPr="008730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мероприятие 2</w:t>
            </w:r>
          </w:p>
          <w:p w:rsidR="00122C45" w:rsidRPr="0087307C" w:rsidRDefault="00E43ECD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Реализация механизма контроля за соблюдением муниципальными служащими запретами, ограничений и требований, установленных в целях противодействия коррупции</w:t>
            </w: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C45" w:rsidRPr="0087307C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C45" w:rsidRPr="0087307C" w:rsidRDefault="00E43ECD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984" w:type="dxa"/>
          </w:tcPr>
          <w:p w:rsidR="00122C45" w:rsidRPr="0087307C" w:rsidRDefault="00E43ECD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eastAsia="Calibri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C45" w:rsidRPr="0087307C" w:rsidRDefault="00E43ECD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eastAsia="Calibri" w:hAnsi="Times New Roman" w:cs="Times New Roman"/>
                <w:sz w:val="24"/>
                <w:szCs w:val="24"/>
              </w:rPr>
              <w:t>47,5</w:t>
            </w:r>
          </w:p>
        </w:tc>
      </w:tr>
      <w:tr w:rsidR="00122C45" w:rsidRPr="0087307C" w:rsidTr="00192343">
        <w:trPr>
          <w:trHeight w:val="170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C45" w:rsidRPr="0087307C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C45" w:rsidRPr="0087307C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C45" w:rsidRPr="0087307C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C45" w:rsidRPr="0087307C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2C45" w:rsidRPr="0087307C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C45" w:rsidRPr="0087307C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2C45" w:rsidRPr="0087307C" w:rsidTr="00192343">
        <w:trPr>
          <w:trHeight w:val="382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C45" w:rsidRPr="0087307C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C45" w:rsidRPr="0087307C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C45" w:rsidRPr="0087307C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C45" w:rsidRPr="0087307C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2C45" w:rsidRPr="0087307C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C45" w:rsidRPr="0087307C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2C45" w:rsidRPr="0087307C" w:rsidTr="00192343">
        <w:trPr>
          <w:trHeight w:val="265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C45" w:rsidRPr="0087307C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C45" w:rsidRPr="0087307C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C45" w:rsidRPr="0087307C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eastAsia="Calibri" w:hAnsi="Times New Roman" w:cs="Times New Roman"/>
                <w:sz w:val="24"/>
                <w:szCs w:val="24"/>
              </w:rPr>
              <w:t>бюджет Хасанского муниципального округа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C45" w:rsidRPr="0087307C" w:rsidRDefault="00E43ECD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984" w:type="dxa"/>
          </w:tcPr>
          <w:p w:rsidR="00122C45" w:rsidRPr="0087307C" w:rsidRDefault="00E43ECD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eastAsia="Calibri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C45" w:rsidRPr="0087307C" w:rsidRDefault="00E43ECD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eastAsia="Calibri" w:hAnsi="Times New Roman" w:cs="Times New Roman"/>
                <w:sz w:val="24"/>
                <w:szCs w:val="24"/>
              </w:rPr>
              <w:t>47,5</w:t>
            </w:r>
          </w:p>
        </w:tc>
      </w:tr>
      <w:tr w:rsidR="00122C45" w:rsidRPr="0087307C" w:rsidTr="00192343">
        <w:trPr>
          <w:trHeight w:val="33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C45" w:rsidRPr="0087307C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C45" w:rsidRPr="0087307C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C45" w:rsidRPr="0087307C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eastAsia="Calibri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C45" w:rsidRPr="0087307C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2C45" w:rsidRPr="0087307C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C45" w:rsidRPr="0087307C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2C45" w:rsidRPr="0087307C" w:rsidTr="00192343">
        <w:trPr>
          <w:trHeight w:val="153"/>
        </w:trPr>
        <w:tc>
          <w:tcPr>
            <w:tcW w:w="64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C45" w:rsidRPr="0087307C" w:rsidRDefault="00E43ECD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1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ECD" w:rsidRPr="0087307C" w:rsidRDefault="00E43ECD" w:rsidP="00E43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2.4.</w:t>
            </w:r>
          </w:p>
          <w:p w:rsidR="00E43ECD" w:rsidRPr="0087307C" w:rsidRDefault="00E43ECD" w:rsidP="00E43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Обеспечение: </w:t>
            </w:r>
          </w:p>
          <w:p w:rsidR="00E43ECD" w:rsidRPr="0087307C" w:rsidRDefault="00E43ECD" w:rsidP="00E43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eastAsia="Calibri" w:hAnsi="Times New Roman" w:cs="Times New Roman"/>
                <w:sz w:val="24"/>
                <w:szCs w:val="24"/>
              </w:rPr>
              <w:t>а)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</w:t>
            </w:r>
          </w:p>
          <w:p w:rsidR="00E43ECD" w:rsidRPr="0087307C" w:rsidRDefault="00E43ECD" w:rsidP="00E43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eastAsia="Calibri" w:hAnsi="Times New Roman" w:cs="Times New Roman"/>
                <w:sz w:val="24"/>
                <w:szCs w:val="24"/>
              </w:rPr>
              <w:t>б) участия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коррупции;</w:t>
            </w:r>
          </w:p>
          <w:p w:rsidR="00E43ECD" w:rsidRPr="0087307C" w:rsidRDefault="00E43ECD" w:rsidP="00E43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участие муниципальных </w:t>
            </w:r>
          </w:p>
          <w:p w:rsidR="00E43ECD" w:rsidRPr="0087307C" w:rsidRDefault="00E43ECD" w:rsidP="00E43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служащих,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</w:t>
            </w:r>
            <w:r w:rsidRPr="008730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C45" w:rsidRPr="0087307C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C45" w:rsidRPr="0087307C" w:rsidRDefault="00E43ECD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984" w:type="dxa"/>
          </w:tcPr>
          <w:p w:rsidR="00122C45" w:rsidRPr="0087307C" w:rsidRDefault="00E43ECD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eastAsia="Calibri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C45" w:rsidRPr="0087307C" w:rsidRDefault="00E43ECD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eastAsia="Calibri" w:hAnsi="Times New Roman" w:cs="Times New Roman"/>
                <w:sz w:val="24"/>
                <w:szCs w:val="24"/>
              </w:rPr>
              <w:t>47,5</w:t>
            </w:r>
          </w:p>
        </w:tc>
      </w:tr>
      <w:tr w:rsidR="00122C45" w:rsidRPr="0087307C" w:rsidTr="00192343">
        <w:trPr>
          <w:trHeight w:val="533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C45" w:rsidRPr="0087307C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C45" w:rsidRPr="0087307C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C45" w:rsidRPr="0087307C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C45" w:rsidRPr="0087307C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2C45" w:rsidRPr="0087307C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C45" w:rsidRPr="0087307C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2C45" w:rsidRPr="0087307C" w:rsidTr="00192343">
        <w:trPr>
          <w:trHeight w:val="41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C45" w:rsidRPr="0087307C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C45" w:rsidRPr="0087307C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C45" w:rsidRPr="0087307C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C45" w:rsidRPr="0087307C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2C45" w:rsidRPr="0087307C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C45" w:rsidRPr="0087307C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2C45" w:rsidRPr="0087307C" w:rsidTr="00192343">
        <w:trPr>
          <w:trHeight w:val="129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C45" w:rsidRPr="0087307C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C45" w:rsidRPr="0087307C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C45" w:rsidRPr="0087307C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eastAsia="Calibri" w:hAnsi="Times New Roman" w:cs="Times New Roman"/>
                <w:sz w:val="24"/>
                <w:szCs w:val="24"/>
              </w:rPr>
              <w:t>бюджет Хасанского муниципального округа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C45" w:rsidRPr="0087307C" w:rsidRDefault="00E43ECD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984" w:type="dxa"/>
          </w:tcPr>
          <w:p w:rsidR="00122C45" w:rsidRPr="0087307C" w:rsidRDefault="00E43ECD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eastAsia="Calibri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C45" w:rsidRPr="0087307C" w:rsidRDefault="00E43ECD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eastAsia="Calibri" w:hAnsi="Times New Roman" w:cs="Times New Roman"/>
                <w:sz w:val="24"/>
                <w:szCs w:val="24"/>
              </w:rPr>
              <w:t>47,5</w:t>
            </w:r>
          </w:p>
        </w:tc>
      </w:tr>
      <w:tr w:rsidR="00122C45" w:rsidRPr="0087307C" w:rsidTr="00192343">
        <w:trPr>
          <w:trHeight w:val="426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C45" w:rsidRPr="0087307C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C45" w:rsidRPr="0087307C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C45" w:rsidRPr="0087307C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eastAsia="Calibri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C45" w:rsidRPr="0087307C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2C45" w:rsidRPr="0087307C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C45" w:rsidRPr="0087307C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48B9" w:rsidRPr="0087307C" w:rsidTr="00192343">
        <w:trPr>
          <w:trHeight w:val="426"/>
        </w:trPr>
        <w:tc>
          <w:tcPr>
            <w:tcW w:w="64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8B9" w:rsidRPr="0087307C" w:rsidRDefault="006148B9" w:rsidP="0061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1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8B9" w:rsidRPr="0087307C" w:rsidRDefault="006148B9" w:rsidP="006148B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3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5.</w:t>
            </w:r>
          </w:p>
          <w:p w:rsidR="006148B9" w:rsidRPr="0087307C" w:rsidRDefault="006148B9" w:rsidP="0061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(повышение эффективности) информационно-пропагандистских и просветительских мер, направленных на создание в обществе атмосфере нетерпимости к коррупционным проявлением. Усиление влияния этических и нравственных норм на соблюдение муниципальными служащими запретов, ограничений и требований, установленных в целях противодействия</w:t>
            </w: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8B9" w:rsidRPr="0087307C" w:rsidRDefault="006148B9" w:rsidP="0061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8B9" w:rsidRPr="0087307C" w:rsidRDefault="006148B9" w:rsidP="0061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eastAsia="Calibri" w:hAnsi="Times New Roman" w:cs="Times New Roman"/>
                <w:sz w:val="24"/>
                <w:szCs w:val="24"/>
              </w:rPr>
              <w:t>80, 00</w:t>
            </w:r>
          </w:p>
        </w:tc>
        <w:tc>
          <w:tcPr>
            <w:tcW w:w="1984" w:type="dxa"/>
          </w:tcPr>
          <w:p w:rsidR="006148B9" w:rsidRPr="0087307C" w:rsidRDefault="006148B9" w:rsidP="0061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eastAsia="Calibri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8B9" w:rsidRPr="0087307C" w:rsidRDefault="00ED7BD8" w:rsidP="0061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eastAsia="Calibri" w:hAnsi="Times New Roman" w:cs="Times New Roman"/>
                <w:sz w:val="24"/>
                <w:szCs w:val="24"/>
              </w:rPr>
              <w:t>80,3</w:t>
            </w:r>
          </w:p>
        </w:tc>
      </w:tr>
      <w:tr w:rsidR="006148B9" w:rsidRPr="0087307C" w:rsidTr="00192343">
        <w:trPr>
          <w:trHeight w:val="426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8B9" w:rsidRPr="0087307C" w:rsidRDefault="006148B9" w:rsidP="0061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8B9" w:rsidRPr="0087307C" w:rsidRDefault="006148B9" w:rsidP="0061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8B9" w:rsidRPr="0087307C" w:rsidRDefault="006148B9" w:rsidP="0061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8B9" w:rsidRPr="0087307C" w:rsidRDefault="006148B9" w:rsidP="0061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48B9" w:rsidRPr="0087307C" w:rsidRDefault="006148B9" w:rsidP="0061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8B9" w:rsidRPr="0087307C" w:rsidRDefault="006148B9" w:rsidP="0061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48B9" w:rsidRPr="0087307C" w:rsidTr="00192343">
        <w:trPr>
          <w:trHeight w:val="426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8B9" w:rsidRPr="0087307C" w:rsidRDefault="006148B9" w:rsidP="0061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8B9" w:rsidRPr="0087307C" w:rsidRDefault="006148B9" w:rsidP="0061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8B9" w:rsidRPr="0087307C" w:rsidRDefault="006148B9" w:rsidP="0061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8B9" w:rsidRPr="0087307C" w:rsidRDefault="006148B9" w:rsidP="0061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48B9" w:rsidRPr="0087307C" w:rsidRDefault="006148B9" w:rsidP="0061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8B9" w:rsidRPr="0087307C" w:rsidRDefault="006148B9" w:rsidP="0061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48B9" w:rsidRPr="0087307C" w:rsidTr="00192343">
        <w:trPr>
          <w:trHeight w:val="1260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8B9" w:rsidRPr="0087307C" w:rsidRDefault="006148B9" w:rsidP="0061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8B9" w:rsidRPr="0087307C" w:rsidRDefault="006148B9" w:rsidP="0061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8B9" w:rsidRPr="0087307C" w:rsidRDefault="006148B9" w:rsidP="0061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hAnsi="Times New Roman" w:cs="Times New Roman"/>
                <w:sz w:val="24"/>
                <w:szCs w:val="24"/>
              </w:rPr>
              <w:t>бюджет Хасанского муниципального округа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8B9" w:rsidRPr="0087307C" w:rsidRDefault="00ED7BD8" w:rsidP="0061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eastAsia="Calibri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984" w:type="dxa"/>
          </w:tcPr>
          <w:p w:rsidR="006148B9" w:rsidRPr="0087307C" w:rsidRDefault="00ED7BD8" w:rsidP="0061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eastAsia="Calibri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8B9" w:rsidRPr="0087307C" w:rsidRDefault="00ED7BD8" w:rsidP="0061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eastAsia="Calibri" w:hAnsi="Times New Roman" w:cs="Times New Roman"/>
                <w:sz w:val="24"/>
                <w:szCs w:val="24"/>
              </w:rPr>
              <w:t>80,3</w:t>
            </w:r>
          </w:p>
        </w:tc>
      </w:tr>
      <w:tr w:rsidR="002D6036" w:rsidRPr="0087307C" w:rsidTr="00192343">
        <w:trPr>
          <w:trHeight w:val="112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36" w:rsidRPr="0087307C" w:rsidRDefault="002D6036" w:rsidP="0061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36" w:rsidRPr="0087307C" w:rsidRDefault="002D6036" w:rsidP="0061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36" w:rsidRPr="0087307C" w:rsidRDefault="002D6036" w:rsidP="0061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36" w:rsidRPr="0087307C" w:rsidRDefault="002D6036" w:rsidP="0061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6036" w:rsidRPr="0087307C" w:rsidRDefault="002D6036" w:rsidP="0061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36" w:rsidRPr="0087307C" w:rsidRDefault="002D6036" w:rsidP="0061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036" w:rsidRPr="0087307C" w:rsidTr="00192343">
        <w:trPr>
          <w:trHeight w:val="426"/>
        </w:trPr>
        <w:tc>
          <w:tcPr>
            <w:tcW w:w="64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36" w:rsidRPr="0087307C" w:rsidRDefault="002D6036" w:rsidP="002D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1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36" w:rsidRPr="0087307C" w:rsidRDefault="002D6036" w:rsidP="002D60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3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 5.1.</w:t>
            </w:r>
          </w:p>
          <w:p w:rsidR="002D6036" w:rsidRPr="0087307C" w:rsidRDefault="002D6036" w:rsidP="002D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на территории Хасанского муниципального района социологического опроса для оценки уровня коррупции и эффективности мер по противодействию коррупции</w:t>
            </w: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36" w:rsidRPr="0087307C" w:rsidRDefault="002D6036" w:rsidP="002D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36" w:rsidRPr="0087307C" w:rsidRDefault="002D6036" w:rsidP="002D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eastAsia="Calibri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984" w:type="dxa"/>
          </w:tcPr>
          <w:p w:rsidR="002D6036" w:rsidRPr="0087307C" w:rsidRDefault="002D6036" w:rsidP="002D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eastAsia="Calibri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36" w:rsidRPr="0087307C" w:rsidRDefault="002D6036" w:rsidP="002D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eastAsia="Calibri" w:hAnsi="Times New Roman" w:cs="Times New Roman"/>
                <w:sz w:val="24"/>
                <w:szCs w:val="24"/>
              </w:rPr>
              <w:t>45,2</w:t>
            </w:r>
          </w:p>
        </w:tc>
      </w:tr>
      <w:tr w:rsidR="002D6036" w:rsidRPr="0087307C" w:rsidTr="00192343">
        <w:trPr>
          <w:trHeight w:val="426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36" w:rsidRPr="0087307C" w:rsidRDefault="002D6036" w:rsidP="002D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36" w:rsidRPr="0087307C" w:rsidRDefault="002D6036" w:rsidP="002D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36" w:rsidRPr="0087307C" w:rsidRDefault="002D6036" w:rsidP="002D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(субсидии, субвенции, иные межбюджетные </w:t>
            </w:r>
            <w:r w:rsidRPr="00873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трансферты)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36" w:rsidRPr="0087307C" w:rsidRDefault="002D6036" w:rsidP="002D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6036" w:rsidRPr="0087307C" w:rsidRDefault="002D6036" w:rsidP="002D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36" w:rsidRPr="0087307C" w:rsidRDefault="002D6036" w:rsidP="002D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036" w:rsidRPr="0087307C" w:rsidTr="00192343">
        <w:trPr>
          <w:trHeight w:val="426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36" w:rsidRPr="0087307C" w:rsidRDefault="002D6036" w:rsidP="002D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36" w:rsidRPr="0087307C" w:rsidRDefault="002D6036" w:rsidP="002D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36" w:rsidRPr="0087307C" w:rsidRDefault="002D6036" w:rsidP="002D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36" w:rsidRPr="0087307C" w:rsidRDefault="002D6036" w:rsidP="002D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6036" w:rsidRPr="0087307C" w:rsidRDefault="002D6036" w:rsidP="002D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36" w:rsidRPr="0087307C" w:rsidRDefault="002D6036" w:rsidP="002D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036" w:rsidRPr="0087307C" w:rsidTr="00192343">
        <w:trPr>
          <w:trHeight w:val="426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36" w:rsidRPr="0087307C" w:rsidRDefault="002D6036" w:rsidP="002D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36" w:rsidRPr="0087307C" w:rsidRDefault="002D6036" w:rsidP="002D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36" w:rsidRPr="0087307C" w:rsidRDefault="002D6036" w:rsidP="002D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hAnsi="Times New Roman" w:cs="Times New Roman"/>
                <w:sz w:val="24"/>
                <w:szCs w:val="24"/>
              </w:rPr>
              <w:t>бюджет Хасанского муниципального округа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36" w:rsidRPr="0087307C" w:rsidRDefault="002D6036" w:rsidP="002D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eastAsia="Calibri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984" w:type="dxa"/>
          </w:tcPr>
          <w:p w:rsidR="002D6036" w:rsidRPr="0087307C" w:rsidRDefault="002D6036" w:rsidP="002D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eastAsia="Calibri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36" w:rsidRPr="0087307C" w:rsidRDefault="002D6036" w:rsidP="002D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eastAsia="Calibri" w:hAnsi="Times New Roman" w:cs="Times New Roman"/>
                <w:sz w:val="24"/>
                <w:szCs w:val="24"/>
              </w:rPr>
              <w:t>45,2</w:t>
            </w:r>
          </w:p>
        </w:tc>
      </w:tr>
      <w:tr w:rsidR="002D6036" w:rsidRPr="0087307C" w:rsidTr="00192343">
        <w:trPr>
          <w:trHeight w:val="806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36" w:rsidRPr="0087307C" w:rsidRDefault="002D6036" w:rsidP="002D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36" w:rsidRPr="0087307C" w:rsidRDefault="002D6036" w:rsidP="002D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36" w:rsidRPr="0087307C" w:rsidRDefault="002D6036" w:rsidP="002D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36" w:rsidRPr="0087307C" w:rsidRDefault="002D6036" w:rsidP="002D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6036" w:rsidRPr="0087307C" w:rsidRDefault="002D6036" w:rsidP="002D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36" w:rsidRPr="0087307C" w:rsidRDefault="002D6036" w:rsidP="002D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036" w:rsidRPr="0087307C" w:rsidTr="00192343">
        <w:trPr>
          <w:trHeight w:val="426"/>
        </w:trPr>
        <w:tc>
          <w:tcPr>
            <w:tcW w:w="64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36" w:rsidRPr="0087307C" w:rsidRDefault="002D6036" w:rsidP="002D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1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36" w:rsidRPr="0087307C" w:rsidRDefault="002D6036" w:rsidP="002D60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3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 5.2.</w:t>
            </w:r>
          </w:p>
          <w:p w:rsidR="002D6036" w:rsidRPr="0087307C" w:rsidRDefault="002D6036" w:rsidP="002D60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Разработка, изготовление и размещение социальной продукции, направленной на создание в обществе нетерпимости к коррупционному поведению, в том числе в электронных средствах массовой информации, а также в качестве наружной рекламы:</w:t>
            </w:r>
          </w:p>
          <w:p w:rsidR="002D6036" w:rsidRPr="0087307C" w:rsidRDefault="002D6036" w:rsidP="002D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изготовление календарей «Стоп-Коррупция»</w:t>
            </w: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36" w:rsidRPr="0087307C" w:rsidRDefault="002D6036" w:rsidP="002D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36" w:rsidRPr="0087307C" w:rsidRDefault="002D6036" w:rsidP="002D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eastAsia="Calibri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984" w:type="dxa"/>
          </w:tcPr>
          <w:p w:rsidR="002D6036" w:rsidRPr="0087307C" w:rsidRDefault="002D6036" w:rsidP="002D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eastAsia="Calibri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36" w:rsidRPr="0087307C" w:rsidRDefault="002D6036" w:rsidP="002D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eastAsia="Calibri" w:hAnsi="Times New Roman" w:cs="Times New Roman"/>
                <w:sz w:val="24"/>
                <w:szCs w:val="24"/>
              </w:rPr>
              <w:t>35,1</w:t>
            </w:r>
          </w:p>
        </w:tc>
      </w:tr>
      <w:tr w:rsidR="002D6036" w:rsidRPr="0087307C" w:rsidTr="00192343">
        <w:trPr>
          <w:trHeight w:val="426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36" w:rsidRPr="0087307C" w:rsidRDefault="002D6036" w:rsidP="002D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36" w:rsidRPr="0087307C" w:rsidRDefault="002D6036" w:rsidP="002D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36" w:rsidRPr="0087307C" w:rsidRDefault="002D6036" w:rsidP="002D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36" w:rsidRPr="0087307C" w:rsidRDefault="002D6036" w:rsidP="002D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6036" w:rsidRPr="0087307C" w:rsidRDefault="002D6036" w:rsidP="002D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36" w:rsidRPr="0087307C" w:rsidRDefault="002D6036" w:rsidP="002D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036" w:rsidRPr="0087307C" w:rsidTr="00192343">
        <w:trPr>
          <w:trHeight w:val="426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36" w:rsidRPr="0087307C" w:rsidRDefault="002D6036" w:rsidP="002D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36" w:rsidRPr="0087307C" w:rsidRDefault="002D6036" w:rsidP="002D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36" w:rsidRPr="0087307C" w:rsidRDefault="002D6036" w:rsidP="002D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36" w:rsidRPr="0087307C" w:rsidRDefault="002D6036" w:rsidP="002D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6036" w:rsidRPr="0087307C" w:rsidRDefault="002D6036" w:rsidP="002D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36" w:rsidRPr="0087307C" w:rsidRDefault="002D6036" w:rsidP="002D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036" w:rsidRPr="0087307C" w:rsidTr="00192343">
        <w:trPr>
          <w:trHeight w:val="426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36" w:rsidRPr="0087307C" w:rsidRDefault="002D6036" w:rsidP="002D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36" w:rsidRPr="0087307C" w:rsidRDefault="002D6036" w:rsidP="002D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36" w:rsidRPr="0087307C" w:rsidRDefault="002D6036" w:rsidP="002D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hAnsi="Times New Roman" w:cs="Times New Roman"/>
                <w:sz w:val="24"/>
                <w:szCs w:val="24"/>
              </w:rPr>
              <w:t xml:space="preserve">бюджет Хасанского муниципального </w:t>
            </w:r>
            <w:r w:rsidRPr="00873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36" w:rsidRPr="0087307C" w:rsidRDefault="002D6036" w:rsidP="002D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20,00</w:t>
            </w:r>
          </w:p>
        </w:tc>
        <w:tc>
          <w:tcPr>
            <w:tcW w:w="1984" w:type="dxa"/>
          </w:tcPr>
          <w:p w:rsidR="002D6036" w:rsidRPr="0087307C" w:rsidRDefault="002D6036" w:rsidP="002D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eastAsia="Calibri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36" w:rsidRPr="0087307C" w:rsidRDefault="002D6036" w:rsidP="002D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eastAsia="Calibri" w:hAnsi="Times New Roman" w:cs="Times New Roman"/>
                <w:sz w:val="24"/>
                <w:szCs w:val="24"/>
              </w:rPr>
              <w:t>35,1</w:t>
            </w:r>
          </w:p>
        </w:tc>
      </w:tr>
      <w:tr w:rsidR="002D6036" w:rsidRPr="0087307C" w:rsidTr="00192343">
        <w:trPr>
          <w:trHeight w:val="426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36" w:rsidRPr="0087307C" w:rsidRDefault="002D6036" w:rsidP="002D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36" w:rsidRPr="0087307C" w:rsidRDefault="002D6036" w:rsidP="002D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36" w:rsidRPr="0087307C" w:rsidRDefault="002D6036" w:rsidP="002D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36" w:rsidRPr="0087307C" w:rsidRDefault="002D6036" w:rsidP="002D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6036" w:rsidRPr="0087307C" w:rsidRDefault="002D6036" w:rsidP="002D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36" w:rsidRPr="0087307C" w:rsidRDefault="002D6036" w:rsidP="002D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036" w:rsidRPr="0087307C" w:rsidTr="00192343">
        <w:trPr>
          <w:trHeight w:val="426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36" w:rsidRPr="0087307C" w:rsidRDefault="002D6036" w:rsidP="002D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36" w:rsidRPr="0087307C" w:rsidRDefault="002D6036" w:rsidP="002D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36" w:rsidRPr="0087307C" w:rsidRDefault="002D6036" w:rsidP="002D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7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36" w:rsidRPr="0087307C" w:rsidRDefault="002D6036" w:rsidP="002D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6036" w:rsidRPr="0087307C" w:rsidRDefault="002D6036" w:rsidP="002D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36" w:rsidRPr="0087307C" w:rsidRDefault="002D6036" w:rsidP="002D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92343" w:rsidRDefault="00192343" w:rsidP="0008522A">
      <w:pPr>
        <w:shd w:val="clear" w:color="auto" w:fill="FFFFFF"/>
        <w:spacing w:after="0" w:line="315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192343" w:rsidRDefault="00192343" w:rsidP="0008522A">
      <w:pPr>
        <w:shd w:val="clear" w:color="auto" w:fill="FFFFFF"/>
        <w:spacing w:after="0" w:line="315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192343" w:rsidRDefault="00192343" w:rsidP="0008522A">
      <w:pPr>
        <w:shd w:val="clear" w:color="auto" w:fill="FFFFFF"/>
        <w:spacing w:after="0" w:line="315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192343" w:rsidRDefault="00192343" w:rsidP="0008522A">
      <w:pPr>
        <w:shd w:val="clear" w:color="auto" w:fill="FFFFFF"/>
        <w:spacing w:after="0" w:line="315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192343" w:rsidRDefault="00192343" w:rsidP="0008522A">
      <w:pPr>
        <w:shd w:val="clear" w:color="auto" w:fill="FFFFFF"/>
        <w:spacing w:after="0" w:line="315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192343" w:rsidRDefault="00192343" w:rsidP="0008522A">
      <w:pPr>
        <w:shd w:val="clear" w:color="auto" w:fill="FFFFFF"/>
        <w:spacing w:after="0" w:line="315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192343" w:rsidRDefault="00192343" w:rsidP="0008522A">
      <w:pPr>
        <w:shd w:val="clear" w:color="auto" w:fill="FFFFFF"/>
        <w:spacing w:after="0" w:line="315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192343" w:rsidRDefault="00192343" w:rsidP="0008522A">
      <w:pPr>
        <w:shd w:val="clear" w:color="auto" w:fill="FFFFFF"/>
        <w:spacing w:after="0" w:line="315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192343" w:rsidRDefault="00192343" w:rsidP="0008522A">
      <w:pPr>
        <w:shd w:val="clear" w:color="auto" w:fill="FFFFFF"/>
        <w:spacing w:after="0" w:line="315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192343" w:rsidRDefault="00192343" w:rsidP="0008522A">
      <w:pPr>
        <w:shd w:val="clear" w:color="auto" w:fill="FFFFFF"/>
        <w:spacing w:after="0" w:line="315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192343" w:rsidRDefault="00192343" w:rsidP="0008522A">
      <w:pPr>
        <w:shd w:val="clear" w:color="auto" w:fill="FFFFFF"/>
        <w:spacing w:after="0" w:line="315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192343" w:rsidRDefault="00192343" w:rsidP="0008522A">
      <w:pPr>
        <w:shd w:val="clear" w:color="auto" w:fill="FFFFFF"/>
        <w:spacing w:after="0" w:line="315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192343" w:rsidRDefault="00192343" w:rsidP="0008522A">
      <w:pPr>
        <w:shd w:val="clear" w:color="auto" w:fill="FFFFFF"/>
        <w:spacing w:after="0" w:line="315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192343" w:rsidRDefault="00192343" w:rsidP="0008522A">
      <w:pPr>
        <w:shd w:val="clear" w:color="auto" w:fill="FFFFFF"/>
        <w:spacing w:after="0" w:line="315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192343" w:rsidRDefault="00192343" w:rsidP="0008522A">
      <w:pPr>
        <w:shd w:val="clear" w:color="auto" w:fill="FFFFFF"/>
        <w:spacing w:after="0" w:line="315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192343" w:rsidRDefault="00192343" w:rsidP="0008522A">
      <w:pPr>
        <w:shd w:val="clear" w:color="auto" w:fill="FFFFFF"/>
        <w:spacing w:after="0" w:line="315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192343" w:rsidRDefault="00192343" w:rsidP="0008522A">
      <w:pPr>
        <w:shd w:val="clear" w:color="auto" w:fill="FFFFFF"/>
        <w:spacing w:after="0" w:line="315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C404F9" w:rsidRDefault="00C404F9" w:rsidP="0008522A">
      <w:pPr>
        <w:shd w:val="clear" w:color="auto" w:fill="FFFFFF"/>
        <w:spacing w:after="0" w:line="315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C404F9" w:rsidRDefault="00C404F9" w:rsidP="0008522A">
      <w:pPr>
        <w:shd w:val="clear" w:color="auto" w:fill="FFFFFF"/>
        <w:spacing w:after="0" w:line="315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C404F9" w:rsidRDefault="00C404F9" w:rsidP="0008522A">
      <w:pPr>
        <w:shd w:val="clear" w:color="auto" w:fill="FFFFFF"/>
        <w:spacing w:after="0" w:line="315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C404F9" w:rsidRDefault="00C404F9" w:rsidP="0008522A">
      <w:pPr>
        <w:shd w:val="clear" w:color="auto" w:fill="FFFFFF"/>
        <w:spacing w:after="0" w:line="315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C404F9" w:rsidRDefault="00C404F9" w:rsidP="0008522A">
      <w:pPr>
        <w:shd w:val="clear" w:color="auto" w:fill="FFFFFF"/>
        <w:spacing w:after="0" w:line="315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C404F9" w:rsidRDefault="00C404F9" w:rsidP="0008522A">
      <w:pPr>
        <w:shd w:val="clear" w:color="auto" w:fill="FFFFFF"/>
        <w:spacing w:after="0" w:line="315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sectPr w:rsidR="00C404F9" w:rsidSect="003D73CF">
          <w:pgSz w:w="16838" w:h="11906" w:orient="landscape"/>
          <w:pgMar w:top="993" w:right="567" w:bottom="993" w:left="709" w:header="708" w:footer="708" w:gutter="0"/>
          <w:cols w:space="708"/>
          <w:docGrid w:linePitch="360"/>
        </w:sectPr>
      </w:pPr>
    </w:p>
    <w:p w:rsidR="00192343" w:rsidRDefault="00192343" w:rsidP="0008522A">
      <w:pPr>
        <w:shd w:val="clear" w:color="auto" w:fill="FFFFFF"/>
        <w:spacing w:after="0" w:line="315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192343" w:rsidRDefault="00192343" w:rsidP="0008522A">
      <w:pPr>
        <w:shd w:val="clear" w:color="auto" w:fill="FFFFFF"/>
        <w:spacing w:after="0" w:line="315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2D6036" w:rsidRPr="0087307C" w:rsidRDefault="00192343" w:rsidP="0008522A">
      <w:pPr>
        <w:shd w:val="clear" w:color="auto" w:fill="FFFFFF"/>
        <w:spacing w:after="0" w:line="315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3</w:t>
      </w:r>
      <w:r w:rsidR="00122C45" w:rsidRPr="0087307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.6. Информация о внесенных измен</w:t>
      </w:r>
      <w:r w:rsidR="002D6036" w:rsidRPr="0087307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ениях в муниципальную программу:</w:t>
      </w:r>
    </w:p>
    <w:p w:rsidR="00CD2FBA" w:rsidRPr="0087307C" w:rsidRDefault="00CD2FBA" w:rsidP="0008522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0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</w:t>
      </w:r>
      <w:r w:rsidRPr="008730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Хасанского муниципального района «Противодействие коррупции в Хасанском муниципальном районе» на 2021-2023 годы»</w:t>
      </w:r>
      <w:r w:rsidRPr="008730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утвержденную </w:t>
      </w:r>
      <w:r w:rsidR="002D6036" w:rsidRPr="008730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постановление</w:t>
      </w:r>
      <w:r w:rsidRPr="008730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="002D6036" w:rsidRPr="008730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администрации Хасанского муниципального района от 19.08.2020 № 675-па «</w:t>
      </w:r>
      <w:r w:rsidR="002D6036" w:rsidRPr="0087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муниципальной программы Хасанского муниципального района «Противодействие коррупции в Хасанском муниципальном районе» на 2021-2023 годы» </w:t>
      </w:r>
      <w:r w:rsidR="00C17608" w:rsidRPr="0087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муниципальной программы) </w:t>
      </w:r>
      <w:r w:rsidRPr="0087307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вносились следующие изменения:</w:t>
      </w:r>
    </w:p>
    <w:p w:rsidR="00CD2FBA" w:rsidRPr="0087307C" w:rsidRDefault="00CD2FBA" w:rsidP="0008522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0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="00C17608" w:rsidRPr="008730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постановлением </w:t>
      </w:r>
      <w:r w:rsidR="00436A81" w:rsidRPr="008730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</w:t>
      </w:r>
      <w:r w:rsidR="00C17608" w:rsidRPr="008730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страции Хасанского муниципального района </w:t>
      </w:r>
      <w:r w:rsidR="00C17608" w:rsidRPr="0087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 20.11.2020 года № 970-па </w:t>
      </w:r>
      <w:r w:rsidR="00C17608" w:rsidRPr="008730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«О внесении изменений в постановление администрации Хасанского муниципального района от 19.08.2020 № 675-па «</w:t>
      </w:r>
      <w:r w:rsidR="00C17608" w:rsidRPr="0087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муниципальной программы Хасанского муниципального района «Противодействие коррупции в Хасанском муниципальном районе» на 2021-2023 годы» </w:t>
      </w:r>
      <w:r w:rsidR="00344492" w:rsidRPr="008730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целях приведения </w:t>
      </w:r>
      <w:r w:rsidR="00C17608" w:rsidRPr="008730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муниципальной программы </w:t>
      </w:r>
      <w:r w:rsidR="00344492" w:rsidRPr="008730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</w:t>
      </w:r>
      <w:r w:rsidR="00436A81" w:rsidRPr="0087307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44492" w:rsidRPr="0087307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вие с рекомендациями по повышению эффективности деятельности по выявлению случаев несоблюдения лицами, замещающими государственные должности Приморского края, муниципальные должности, должности государственной гражданской службы Приморского края и муниципальной службы, требований о предотвращении или об урегулировании конфликта интересов, утвержденн</w:t>
      </w:r>
      <w:r w:rsidR="00C17608" w:rsidRPr="0087307C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r w:rsidR="00344492" w:rsidRPr="0087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Губернатором Приморского края </w:t>
      </w:r>
      <w:r w:rsidR="00C17608" w:rsidRPr="008730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17.08.2020 года, перечень мероприятий муниципальной программы дополнен мероприятиями, направленными на повышение эффективности деятельности по выявлению случаев несоблюдения лицами, замещающими муниципальные должности и должности муниципальной службы в администрации Хасанского муниципального района, требований о предотвращении или об урегулировании конфликта интересов</w:t>
      </w:r>
      <w:r w:rsidR="00436A81" w:rsidRPr="008730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2FBA" w:rsidRPr="0087307C" w:rsidRDefault="00CD2FBA" w:rsidP="0008522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07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8522A" w:rsidRPr="008730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Хасанского муниципального района</w:t>
      </w:r>
      <w:r w:rsidRPr="0087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07.07.2021 № 548-па </w:t>
      </w:r>
      <w:r w:rsidRPr="008730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«О внесении изменений в постановление администрации Хасанского муниципального района от 19.08.2020 № 675-па «</w:t>
      </w:r>
      <w:r w:rsidRPr="008730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муниципальной программы Хасанского муниципального района «Противодействие коррупции в Хасанском муниципальном районе» на 2021-2023 годы»</w:t>
      </w:r>
      <w:r w:rsidR="0008522A" w:rsidRPr="0087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уточнены перечень, срок реализации и объем финансирования мероприятий муниципальной программы. Так в целях повышения правовой культуры и нетерпимого отношения населения к коррупционным проявлениям, раздел 5 перечня мероприятий муниципальной программы дополнен мероприятием по разработке, изготовлению и размещению социальной продукции направленной на создание в обществе нетерпимости к коррупционному поведению, в том числе в электронных средствах массовой информации. Для реализации данного мероприятия выделено финансирование за счет средств местного бюджета в объеме: 2021 год – 10,00 тыс. руб., 2022 год – 20,00 тыс. руб., 2023 год – 20,00 тыс. руб. Также уточнен срок реализации мероприятия 5.1. и объем его финансирования, а именно срок реализации данного мероприятия установлен раз в три года с финансированием в 2022 года в объеме 60 тыс. руб.</w:t>
      </w:r>
    </w:p>
    <w:p w:rsidR="00CD2FBA" w:rsidRPr="0087307C" w:rsidRDefault="00CD2FBA" w:rsidP="0008522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5564F" w:rsidRPr="008730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Хасанского муниципального района от </w:t>
      </w:r>
      <w:r w:rsidRPr="0087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29.09.2021 № 744-па </w:t>
      </w:r>
      <w:r w:rsidRPr="008730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«О внесении изменений в постановление администрации Хасанского муниципального района от 19.08.2020 № 675-па «</w:t>
      </w:r>
      <w:r w:rsidRPr="008730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муниципальной программы Хасанского муниципального района «Противодействие коррупции в Хасанском муниципальном районе» на 2021-2023 годы»</w:t>
      </w:r>
      <w:r w:rsidR="00D5564F" w:rsidRPr="0087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приведения в соответствие с Национальным планом противодействия коррупции на 2021-2024 годы, утвержденным Указом Президента Российской Федерации от 16.08.2021 года № 478 уточнено мероприятие 2.4. муниципальной программы.</w:t>
      </w:r>
    </w:p>
    <w:p w:rsidR="00CD2FBA" w:rsidRPr="0087307C" w:rsidRDefault="00CD2FBA" w:rsidP="007736F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0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7736F9" w:rsidRPr="008730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Хасанского муниципального района от </w:t>
      </w:r>
      <w:r w:rsidRPr="0087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12.07.2022 № 464-па </w:t>
      </w:r>
      <w:r w:rsidRPr="008730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«О внесении изменений в постановление администрации Хасанского муниципального района от 19.08.2020 № 675-па «</w:t>
      </w:r>
      <w:r w:rsidRPr="008730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муниципальной программы Хасанского муниципального района «Противодействие коррупции в Хасанском муниципальном районе» на 2021-2023 годы»</w:t>
      </w:r>
      <w:r w:rsidR="007736F9" w:rsidRPr="0087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проведенного на территории Хасанского муниципального района социологического опроса уточнен раздел 1 «Общая характеристика текущего состояния коррупции на территории Хасанского муниципального района и прогноз ее развития паспорта» муниципальной программы</w:t>
      </w:r>
    </w:p>
    <w:p w:rsidR="00122C45" w:rsidRPr="0087307C" w:rsidRDefault="00122C45" w:rsidP="0008522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87307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3.7. Результаты оценки эффективности реализации муниципальной программы в отчетном году.</w:t>
      </w:r>
    </w:p>
    <w:p w:rsidR="00C404F9" w:rsidRDefault="00C404F9" w:rsidP="007736F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Расчет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критериев оценки эффективности реализации муниципальной программы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404F9" w:rsidRDefault="00AE4367" w:rsidP="007736F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 Расчет степени достижения цели. </w:t>
      </w:r>
    </w:p>
    <w:p w:rsidR="00AE4367" w:rsidRDefault="00AE4367" w:rsidP="007736F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AE4367">
        <w:rPr>
          <w:rFonts w:ascii="Times New Roman" w:eastAsia="Calibri" w:hAnsi="Times New Roman" w:cs="Times New Roman"/>
          <w:sz w:val="24"/>
          <w:szCs w:val="24"/>
        </w:rPr>
        <w:t>Доля проектов муниципальных нормативных правовых актов, прошедших антикоррупционную экспертизу в отчетном периоде, от общего количества проектов нормативных правовых актов, подлежащих антикоррупционной экспертизе в отчетном периоде</w:t>
      </w:r>
      <w:proofErr w:type="gramStart"/>
      <w:r w:rsidRPr="00AE4367">
        <w:rPr>
          <w:rFonts w:ascii="Times New Roman" w:eastAsia="Calibri" w:hAnsi="Times New Roman" w:cs="Times New Roman"/>
          <w:sz w:val="24"/>
          <w:szCs w:val="24"/>
        </w:rPr>
        <w:t xml:space="preserve"> (%);</w:t>
      </w:r>
      <w:proofErr w:type="gramEnd"/>
    </w:p>
    <w:p w:rsidR="00AE4367" w:rsidRDefault="0004218D" w:rsidP="007736F9">
      <w:pPr>
        <w:rPr>
          <w:rFonts w:ascii="Times New Roman" w:eastAsia="Calibri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Э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б</m:t>
            </m:r>
          </m:sub>
        </m:sSub>
      </m:oMath>
      <w:r w:rsidR="00AE4367" w:rsidRPr="00AE4367">
        <w:rPr>
          <w:rFonts w:ascii="Times New Roman" w:eastAsia="Calibri" w:hAnsi="Times New Roman" w:cs="Times New Roman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Ф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Ф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план</m:t>
                </m:r>
              </m:sub>
            </m:sSub>
          </m:den>
        </m:f>
        <m:r>
          <w:rPr>
            <w:rFonts w:ascii="Cambria Math" w:eastAsia="Calibri" w:hAnsi="Cambria Math" w:cs="Times New Roman"/>
            <w:sz w:val="24"/>
            <w:szCs w:val="24"/>
          </w:rPr>
          <m:t>х100%=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100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100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</w:rPr>
          <m:t>х100%=100%</m:t>
        </m:r>
      </m:oMath>
    </w:p>
    <w:p w:rsidR="00C5115E" w:rsidRDefault="00AE4367" w:rsidP="00AE436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</w:t>
      </w:r>
      <w:r w:rsidRPr="00AE4367">
        <w:t xml:space="preserve"> </w:t>
      </w:r>
      <w:r w:rsidRPr="00AE4367">
        <w:rPr>
          <w:rFonts w:ascii="Times New Roman" w:eastAsia="Calibri" w:hAnsi="Times New Roman" w:cs="Times New Roman"/>
          <w:sz w:val="24"/>
          <w:szCs w:val="24"/>
        </w:rPr>
        <w:t>Доля проектов нормативных правовых актов, к которым контрольно-надзорными органами предъявлены обоснованные требования об исключении коррупциогенных факторов, в общем количестве проектов муниципальных нормативных правовых актов, проходивших антикоррупционную экспертизу</w:t>
      </w:r>
      <w:proofErr w:type="gramStart"/>
      <w:r w:rsidRPr="00AE4367">
        <w:rPr>
          <w:rFonts w:ascii="Times New Roman" w:eastAsia="Calibri" w:hAnsi="Times New Roman" w:cs="Times New Roman"/>
          <w:sz w:val="24"/>
          <w:szCs w:val="24"/>
        </w:rPr>
        <w:t xml:space="preserve"> (%); </w:t>
      </w:r>
      <w:proofErr w:type="gramEnd"/>
    </w:p>
    <w:p w:rsidR="00AE4367" w:rsidRPr="00AE4367" w:rsidRDefault="00C5115E" w:rsidP="00800D3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2022 году на экспертизу не подавались проекты документов. </w:t>
      </w:r>
    </w:p>
    <w:p w:rsidR="00AE4367" w:rsidRDefault="00AE4367" w:rsidP="00AE436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AE4367">
        <w:rPr>
          <w:rFonts w:ascii="Times New Roman" w:eastAsia="Calibri" w:hAnsi="Times New Roman" w:cs="Times New Roman"/>
          <w:sz w:val="24"/>
          <w:szCs w:val="24"/>
        </w:rPr>
        <w:t>Доля муниципальных служащих, в отношении сведений о доходах, об имуществе и обязательствах имущественного характера которых проведена проверка, от общего числа муниципальных служащих, представляющих указанные сведения</w:t>
      </w:r>
      <w:proofErr w:type="gramStart"/>
      <w:r w:rsidRPr="00AE4367">
        <w:rPr>
          <w:rFonts w:ascii="Times New Roman" w:eastAsia="Calibri" w:hAnsi="Times New Roman" w:cs="Times New Roman"/>
          <w:sz w:val="24"/>
          <w:szCs w:val="24"/>
        </w:rPr>
        <w:t xml:space="preserve"> (%)</w:t>
      </w:r>
      <w:proofErr w:type="gramEnd"/>
    </w:p>
    <w:p w:rsidR="00AE4367" w:rsidRDefault="0004218D" w:rsidP="00AE4367">
      <w:pPr>
        <w:rPr>
          <w:rFonts w:ascii="Times New Roman" w:eastAsia="Calibri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Э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б</m:t>
            </m:r>
          </m:sub>
        </m:sSub>
      </m:oMath>
      <w:r w:rsidR="00AE4367" w:rsidRPr="00AE4367">
        <w:rPr>
          <w:rFonts w:ascii="Times New Roman" w:eastAsia="Calibri" w:hAnsi="Times New Roman" w:cs="Times New Roman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Ф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Ф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план</m:t>
                </m:r>
              </m:sub>
            </m:sSub>
          </m:den>
        </m:f>
        <m:r>
          <w:rPr>
            <w:rFonts w:ascii="Cambria Math" w:eastAsia="Calibri" w:hAnsi="Cambria Math" w:cs="Times New Roman"/>
            <w:sz w:val="24"/>
            <w:szCs w:val="24"/>
          </w:rPr>
          <m:t>х100%=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100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100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</w:rPr>
          <m:t>х100%=100%</m:t>
        </m:r>
      </m:oMath>
    </w:p>
    <w:p w:rsidR="00AE4367" w:rsidRDefault="00AE4367" w:rsidP="00AE436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Pr="00AE4367">
        <w:rPr>
          <w:rFonts w:ascii="Times New Roman" w:eastAsia="Calibri" w:hAnsi="Times New Roman" w:cs="Times New Roman"/>
          <w:sz w:val="24"/>
          <w:szCs w:val="24"/>
        </w:rPr>
        <w:t>Доля муниципальных служащих, представивших неполные (недостоверные) сведения о доходах, об имуществе и обязательствах имущественного характера выявленные надзорными органами от общего числа муниципальных служащих, представляющих указанные сведения</w:t>
      </w:r>
      <w:proofErr w:type="gramStart"/>
      <w:r w:rsidRPr="00AE4367">
        <w:rPr>
          <w:rFonts w:ascii="Times New Roman" w:eastAsia="Calibri" w:hAnsi="Times New Roman" w:cs="Times New Roman"/>
          <w:sz w:val="24"/>
          <w:szCs w:val="24"/>
        </w:rPr>
        <w:t xml:space="preserve"> (%);</w:t>
      </w:r>
      <w:proofErr w:type="gramEnd"/>
    </w:p>
    <w:p w:rsidR="00AE4367" w:rsidRPr="00AE4367" w:rsidRDefault="0004218D" w:rsidP="00AE4367">
      <w:pPr>
        <w:rPr>
          <w:rFonts w:ascii="Times New Roman" w:eastAsia="Calibri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Э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б</m:t>
            </m:r>
          </m:sub>
        </m:sSub>
      </m:oMath>
      <w:r w:rsidR="00AE4367" w:rsidRPr="00BE7C60">
        <w:rPr>
          <w:rFonts w:ascii="Times New Roman" w:eastAsia="Calibri" w:hAnsi="Times New Roman" w:cs="Times New Roman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Ф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Ф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план</m:t>
                </m:r>
              </m:sub>
            </m:sSub>
          </m:den>
        </m:f>
        <m:r>
          <w:rPr>
            <w:rFonts w:ascii="Cambria Math" w:eastAsia="Calibri" w:hAnsi="Cambria Math" w:cs="Times New Roman"/>
            <w:sz w:val="24"/>
            <w:szCs w:val="24"/>
          </w:rPr>
          <m:t>х100%=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15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0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</w:rPr>
          <m:t>х100%=0%</m:t>
        </m:r>
      </m:oMath>
    </w:p>
    <w:p w:rsidR="00AE4367" w:rsidRDefault="00AE4367" w:rsidP="00AE436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д) </w:t>
      </w:r>
      <w:r w:rsidRPr="00AE4367">
        <w:rPr>
          <w:rFonts w:ascii="Times New Roman" w:eastAsia="Calibri" w:hAnsi="Times New Roman" w:cs="Times New Roman"/>
          <w:sz w:val="24"/>
          <w:szCs w:val="24"/>
        </w:rPr>
        <w:t>Доля муниципальных служащих, допустивших нарушения ограничений, запретов и требований, установленных в целях противодействия коррупции, выявленных отделом муниципальной службы администрации Хасанского муниципального района самостоятельно и/или надзорными органами, от общего числа муниципальных  служащих</w:t>
      </w:r>
      <w:r w:rsidR="00C5115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E4367" w:rsidRDefault="00C5115E" w:rsidP="00800D3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2022 году муниципальной службой нарушений не выявлено.  </w:t>
      </w:r>
    </w:p>
    <w:p w:rsidR="00AE4367" w:rsidRDefault="00AE4367" w:rsidP="00AE436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е)</w:t>
      </w:r>
      <w:r w:rsidRPr="00AE4367">
        <w:rPr>
          <w:rFonts w:ascii="Times New Roman" w:eastAsia="Calibri" w:hAnsi="Times New Roman" w:cs="Times New Roman"/>
          <w:sz w:val="24"/>
          <w:szCs w:val="24"/>
        </w:rPr>
        <w:t xml:space="preserve"> Численность муниципальных служащих, прошедших </w:t>
      </w:r>
      <w:proofErr w:type="gramStart"/>
      <w:r w:rsidRPr="00AE4367">
        <w:rPr>
          <w:rFonts w:ascii="Times New Roman" w:eastAsia="Calibri" w:hAnsi="Times New Roman" w:cs="Times New Roman"/>
          <w:sz w:val="24"/>
          <w:szCs w:val="24"/>
        </w:rPr>
        <w:t>обучение по вопросам</w:t>
      </w:r>
      <w:proofErr w:type="gramEnd"/>
      <w:r w:rsidRPr="00AE4367">
        <w:rPr>
          <w:rFonts w:ascii="Times New Roman" w:eastAsia="Calibri" w:hAnsi="Times New Roman" w:cs="Times New Roman"/>
          <w:sz w:val="24"/>
          <w:szCs w:val="24"/>
        </w:rPr>
        <w:t xml:space="preserve"> противодействия коррупции (чел.).</w:t>
      </w:r>
    </w:p>
    <w:p w:rsidR="00AE4367" w:rsidRDefault="0004218D" w:rsidP="00AE4367">
      <w:pPr>
        <w:rPr>
          <w:rFonts w:ascii="Times New Roman" w:eastAsia="Calibri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Э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б</m:t>
            </m:r>
          </m:sub>
        </m:sSub>
      </m:oMath>
      <w:r w:rsidR="00AE4367" w:rsidRPr="00AE4367">
        <w:rPr>
          <w:rFonts w:ascii="Times New Roman" w:eastAsia="Calibri" w:hAnsi="Times New Roman" w:cs="Times New Roman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Ф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Ф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план</m:t>
                </m:r>
              </m:sub>
            </m:sSub>
          </m:den>
        </m:f>
        <m:r>
          <w:rPr>
            <w:rFonts w:ascii="Cambria Math" w:eastAsia="Calibri" w:hAnsi="Cambria Math" w:cs="Times New Roman"/>
            <w:sz w:val="24"/>
            <w:szCs w:val="24"/>
          </w:rPr>
          <m:t>х100%=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10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</w:rPr>
          <m:t>х100%=100%</m:t>
        </m:r>
      </m:oMath>
    </w:p>
    <w:p w:rsidR="00AE4367" w:rsidRDefault="00AE4367" w:rsidP="00AE436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ж)</w:t>
      </w:r>
      <w:r w:rsidRPr="00AE43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4367">
        <w:rPr>
          <w:rFonts w:ascii="Times New Roman" w:eastAsia="Calibri" w:hAnsi="Times New Roman" w:cs="Times New Roman"/>
          <w:sz w:val="24"/>
          <w:szCs w:val="24"/>
        </w:rPr>
        <w:t>Отсутствие случаев нарушений со стороны муниципальных служащих при осуществлении закупок товаров, услуг и работ для муниципальных нужд</w:t>
      </w:r>
    </w:p>
    <w:p w:rsidR="00AE4367" w:rsidRPr="00AE4367" w:rsidRDefault="00C5115E" w:rsidP="00800D3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5115E">
        <w:rPr>
          <w:rFonts w:ascii="Times New Roman" w:eastAsia="Calibri" w:hAnsi="Times New Roman" w:cs="Times New Roman"/>
          <w:sz w:val="24"/>
          <w:szCs w:val="24"/>
        </w:rPr>
        <w:t>В 2022 году муниципальной службой нарушений не выявлено</w:t>
      </w:r>
    </w:p>
    <w:p w:rsidR="00AE4367" w:rsidRDefault="00AE4367" w:rsidP="00AE436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з) </w:t>
      </w:r>
      <w:r w:rsidRPr="00AE4367">
        <w:rPr>
          <w:rFonts w:ascii="Times New Roman" w:eastAsia="Calibri" w:hAnsi="Times New Roman" w:cs="Times New Roman"/>
          <w:sz w:val="24"/>
          <w:szCs w:val="24"/>
        </w:rPr>
        <w:t>Количество публикаций, размещенных на официальном сайте администрации Хасанского муниципального района по вопросам противодействия коррупции</w:t>
      </w:r>
    </w:p>
    <w:p w:rsidR="00AE4367" w:rsidRPr="00AE4367" w:rsidRDefault="0004218D" w:rsidP="00AE4367">
      <w:pPr>
        <w:rPr>
          <w:rFonts w:ascii="Times New Roman" w:eastAsia="Calibri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Э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б</m:t>
            </m:r>
          </m:sub>
        </m:sSub>
      </m:oMath>
      <w:r w:rsidR="00AE4367" w:rsidRPr="00AE4367">
        <w:rPr>
          <w:rFonts w:ascii="Times New Roman" w:eastAsia="Calibri" w:hAnsi="Times New Roman" w:cs="Times New Roman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Ф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Ф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план</m:t>
                </m:r>
              </m:sub>
            </m:sSub>
          </m:den>
        </m:f>
        <m:r>
          <w:rPr>
            <w:rFonts w:ascii="Cambria Math" w:eastAsia="Calibri" w:hAnsi="Cambria Math" w:cs="Times New Roman"/>
            <w:sz w:val="24"/>
            <w:szCs w:val="24"/>
          </w:rPr>
          <m:t>х100%=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</w:rPr>
          <m:t>х100%=100%</m:t>
        </m:r>
      </m:oMath>
    </w:p>
    <w:p w:rsidR="00AE4367" w:rsidRPr="00AE4367" w:rsidRDefault="00AE4367" w:rsidP="00AE4367">
      <w:pPr>
        <w:rPr>
          <w:rFonts w:ascii="Times New Roman" w:eastAsia="Calibri" w:hAnsi="Times New Roman" w:cs="Times New Roman"/>
          <w:sz w:val="24"/>
          <w:szCs w:val="24"/>
        </w:rPr>
      </w:pPr>
    </w:p>
    <w:p w:rsidR="00AE4367" w:rsidRDefault="00AE4367" w:rsidP="00AE436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и) </w:t>
      </w:r>
      <w:r w:rsidRPr="00AE4367">
        <w:rPr>
          <w:rFonts w:ascii="Times New Roman" w:eastAsia="Calibri" w:hAnsi="Times New Roman" w:cs="Times New Roman"/>
          <w:sz w:val="24"/>
          <w:szCs w:val="24"/>
        </w:rPr>
        <w:t>Увеличение числа граждан, удовлетворенных антикоррупционной деятельностью органов местного самоуправления и результатами противодействия коррупции</w:t>
      </w:r>
    </w:p>
    <w:p w:rsidR="00AE4367" w:rsidRPr="00AE4367" w:rsidRDefault="0004218D" w:rsidP="00AE4367">
      <w:pPr>
        <w:rPr>
          <w:rFonts w:ascii="Times New Roman" w:eastAsia="Calibri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Э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б</m:t>
            </m:r>
          </m:sub>
        </m:sSub>
      </m:oMath>
      <w:r w:rsidR="00AE4367" w:rsidRPr="00BE7C60">
        <w:rPr>
          <w:rFonts w:ascii="Times New Roman" w:eastAsia="Calibri" w:hAnsi="Times New Roman" w:cs="Times New Roman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Ф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Ф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план</m:t>
                </m:r>
              </m:sub>
            </m:sSub>
          </m:den>
        </m:f>
        <m:r>
          <w:rPr>
            <w:rFonts w:ascii="Cambria Math" w:eastAsia="Calibri" w:hAnsi="Cambria Math" w:cs="Times New Roman"/>
            <w:sz w:val="24"/>
            <w:szCs w:val="24"/>
          </w:rPr>
          <m:t>х100%=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99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100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</w:rPr>
          <m:t>х100%=99%</m:t>
        </m:r>
      </m:oMath>
    </w:p>
    <w:p w:rsidR="00AE4367" w:rsidRDefault="00675717" w:rsidP="00AE436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Среднее значение достижения целевых показателей:</w:t>
      </w:r>
    </w:p>
    <w:p w:rsidR="00755F9F" w:rsidRPr="00AE4367" w:rsidRDefault="0004218D" w:rsidP="00AE4367">
      <w:pPr>
        <w:rPr>
          <w:rFonts w:ascii="Times New Roman" w:eastAsia="Calibri" w:hAnsi="Times New Roman" w:cs="Times New Roman"/>
          <w:sz w:val="24"/>
          <w:szCs w:val="24"/>
        </w:rPr>
      </w:pPr>
      <m:oMath>
        <m:acc>
          <m:accPr>
            <m:chr m:val="̅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ц</m:t>
                </m:r>
              </m:sub>
            </m:sSub>
          </m:e>
        </m:acc>
      </m:oMath>
      <w:r w:rsidR="00755F9F" w:rsidRPr="00755F9F">
        <w:rPr>
          <w:rFonts w:ascii="Times New Roman" w:eastAsia="Calibri" w:hAnsi="Times New Roman" w:cs="Times New Roman"/>
          <w:sz w:val="24"/>
          <w:szCs w:val="24"/>
        </w:rPr>
        <w:t xml:space="preserve">  =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ц</m:t>
                    </m:r>
                  </m:sub>
                </m:sSub>
              </m:e>
            </m:nary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 xml:space="preserve">100+100+0+100+100+99 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6</m:t>
            </m:r>
          </m:den>
        </m:f>
      </m:oMath>
      <w:r w:rsidR="00755F9F" w:rsidRPr="00755F9F">
        <w:rPr>
          <w:rFonts w:ascii="Times New Roman" w:eastAsia="Calibri" w:hAnsi="Times New Roman" w:cs="Times New Roman"/>
          <w:sz w:val="24"/>
          <w:szCs w:val="24"/>
        </w:rPr>
        <w:t>=</w:t>
      </w:r>
      <w:r w:rsidR="00C5115E">
        <w:rPr>
          <w:rFonts w:ascii="Times New Roman" w:eastAsia="Calibri" w:hAnsi="Times New Roman" w:cs="Times New Roman"/>
          <w:sz w:val="24"/>
          <w:szCs w:val="24"/>
        </w:rPr>
        <w:t>83,16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</m:oMath>
    </w:p>
    <w:p w:rsidR="007736F9" w:rsidRPr="0087307C" w:rsidRDefault="00C404F9" w:rsidP="007736F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Расчет степени эффективности использования  бюджетный средств. </w:t>
      </w:r>
    </w:p>
    <w:p w:rsidR="007736F9" w:rsidRPr="0087307C" w:rsidRDefault="007736F9" w:rsidP="007736F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307C">
        <w:rPr>
          <w:rFonts w:ascii="Times New Roman" w:eastAsia="Times New Roman" w:hAnsi="Times New Roman" w:cs="Times New Roman"/>
          <w:sz w:val="24"/>
          <w:szCs w:val="24"/>
        </w:rPr>
        <w:t xml:space="preserve">На реализацию </w:t>
      </w:r>
      <w:r w:rsidRPr="0087307C">
        <w:rPr>
          <w:rFonts w:ascii="Times New Roman" w:eastAsia="Calibri" w:hAnsi="Times New Roman" w:cs="Times New Roman"/>
          <w:sz w:val="24"/>
          <w:szCs w:val="24"/>
        </w:rPr>
        <w:t xml:space="preserve">муниципальной программы «Противодействие коррупции в Хасанском муниципальном районе» в 2022 году в бюджете района было заложено 130,0 тыс. руб., использовано 127,8  тыс. руб. </w:t>
      </w:r>
    </w:p>
    <w:p w:rsidR="007736F9" w:rsidRPr="0087307C" w:rsidRDefault="007736F9" w:rsidP="007736F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36F9" w:rsidRPr="0087307C" w:rsidRDefault="0004218D" w:rsidP="007736F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Э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б</m:t>
            </m:r>
          </m:sub>
        </m:sSub>
      </m:oMath>
      <w:r w:rsidR="007736F9" w:rsidRPr="0087307C">
        <w:rPr>
          <w:rFonts w:ascii="Times New Roman" w:eastAsia="Calibri" w:hAnsi="Times New Roman" w:cs="Times New Roman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Ф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Ф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план</m:t>
                </m:r>
              </m:sub>
            </m:sSub>
          </m:den>
        </m:f>
        <m:r>
          <w:rPr>
            <w:rFonts w:ascii="Cambria Math" w:eastAsia="Calibri" w:hAnsi="Cambria Math" w:cs="Times New Roman"/>
            <w:sz w:val="24"/>
            <w:szCs w:val="24"/>
          </w:rPr>
          <m:t>х100%=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127,8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130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</w:rPr>
          <m:t>х100%=98,3%</m:t>
        </m:r>
      </m:oMath>
    </w:p>
    <w:p w:rsidR="007736F9" w:rsidRPr="0087307C" w:rsidRDefault="007736F9" w:rsidP="007736F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36F9" w:rsidRPr="0087307C" w:rsidRDefault="007736F9" w:rsidP="007736F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307C">
        <w:rPr>
          <w:rFonts w:ascii="Times New Roman" w:eastAsia="Calibri" w:hAnsi="Times New Roman" w:cs="Times New Roman"/>
          <w:sz w:val="24"/>
          <w:szCs w:val="24"/>
        </w:rPr>
        <w:t>Из приведенных расчетов можно сделать вывод, что эффективность и целесообразность к финансированию муниципальной программы «Противодействие коррупции в Хасанском муниципальном районе» высокая.</w:t>
      </w:r>
    </w:p>
    <w:p w:rsidR="007736F9" w:rsidRPr="0087307C" w:rsidRDefault="007736F9" w:rsidP="0008522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1C2D44" w:rsidRPr="0087307C" w:rsidRDefault="00122C45" w:rsidP="001C2D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87307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3.8. Предложения о дальнейшей реал</w:t>
      </w:r>
      <w:r w:rsidR="001C2D44" w:rsidRPr="0087307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изации муниципальной программы.</w:t>
      </w:r>
    </w:p>
    <w:p w:rsidR="0087307C" w:rsidRPr="0087307C" w:rsidRDefault="001C2D44" w:rsidP="0087307C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07C">
        <w:rPr>
          <w:rFonts w:ascii="Times New Roman" w:hAnsi="Times New Roman" w:cs="Times New Roman"/>
          <w:color w:val="000000" w:themeColor="text1"/>
          <w:sz w:val="24"/>
          <w:szCs w:val="24"/>
        </w:rPr>
        <w:t>1. В 2023 году продолжить работу по</w:t>
      </w:r>
      <w:r w:rsidR="0087307C" w:rsidRPr="008730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повышению качества и эффективности государственного управления в области противодействия коррупции, а также удовлетворенности населения деятельностью органов местного самоуправления в сфере противодействия коррупции</w:t>
      </w:r>
      <w:r w:rsidRPr="0087307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C2D44" w:rsidRPr="0087307C" w:rsidRDefault="0087307C" w:rsidP="0087307C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07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C2D44" w:rsidRPr="0087307C">
        <w:rPr>
          <w:rFonts w:ascii="Times New Roman" w:hAnsi="Times New Roman" w:cs="Times New Roman"/>
          <w:color w:val="000000" w:themeColor="text1"/>
          <w:sz w:val="24"/>
          <w:szCs w:val="24"/>
        </w:rPr>
        <w:t>. Своевременное внесение изменений в муниципальную программу с целью снижения негативных факторов на выполнение целевых показателей муниципальной программы.</w:t>
      </w:r>
    </w:p>
    <w:p w:rsidR="00122C45" w:rsidRPr="0087307C" w:rsidRDefault="00122C45" w:rsidP="0008522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22C45" w:rsidRPr="0087307C" w:rsidRDefault="00122C45" w:rsidP="0008522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730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Подпись ответственного исполни</w:t>
      </w:r>
      <w:r w:rsidR="001923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теля:         </w:t>
      </w:r>
      <w:r w:rsidR="0087307C" w:rsidRPr="008730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Елисеева О.В.</w:t>
      </w:r>
      <w:r w:rsidRPr="008730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87307C" w:rsidRPr="008730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r w:rsidR="001923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87307C" w:rsidRPr="008730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</w:t>
      </w:r>
    </w:p>
    <w:p w:rsidR="00122C45" w:rsidRPr="00192343" w:rsidRDefault="00122C45" w:rsidP="0008522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8730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                 </w:t>
      </w:r>
      <w:r w:rsidR="001923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                      </w:t>
      </w:r>
      <w:r w:rsidR="001923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1923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1923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19234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(Ф.И.О.)</w:t>
      </w:r>
      <w:r w:rsidR="0087307C" w:rsidRPr="0019234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     </w:t>
      </w:r>
      <w:r w:rsidR="0019234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</w:t>
      </w:r>
      <w:r w:rsidR="0087307C" w:rsidRPr="0019234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(подпись)</w:t>
      </w:r>
    </w:p>
    <w:p w:rsidR="00122C45" w:rsidRPr="0087307C" w:rsidRDefault="00122C45" w:rsidP="0008522A">
      <w:pPr>
        <w:widowControl w:val="0"/>
        <w:tabs>
          <w:tab w:val="center" w:pos="7285"/>
          <w:tab w:val="right" w:pos="1457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7307C">
        <w:rPr>
          <w:rFonts w:ascii="Times New Roman" w:eastAsia="Calibri" w:hAnsi="Times New Roman" w:cs="Times New Roman"/>
          <w:sz w:val="24"/>
          <w:szCs w:val="24"/>
        </w:rPr>
        <w:t>СОГЛАСОВНО:</w:t>
      </w:r>
    </w:p>
    <w:p w:rsidR="00122C45" w:rsidRPr="0087307C" w:rsidRDefault="00122C45" w:rsidP="0008522A">
      <w:pPr>
        <w:widowControl w:val="0"/>
        <w:tabs>
          <w:tab w:val="center" w:pos="7285"/>
          <w:tab w:val="right" w:pos="1457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7307C">
        <w:rPr>
          <w:rFonts w:ascii="Times New Roman" w:eastAsia="Calibri" w:hAnsi="Times New Roman" w:cs="Times New Roman"/>
          <w:sz w:val="24"/>
          <w:szCs w:val="24"/>
        </w:rPr>
        <w:t>Начальник финансового управления</w:t>
      </w:r>
    </w:p>
    <w:p w:rsidR="00122C45" w:rsidRPr="0087307C" w:rsidRDefault="00122C45" w:rsidP="0008522A">
      <w:pPr>
        <w:widowControl w:val="0"/>
        <w:tabs>
          <w:tab w:val="center" w:pos="7285"/>
          <w:tab w:val="right" w:pos="1457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7307C">
        <w:rPr>
          <w:rFonts w:ascii="Times New Roman" w:eastAsia="Calibri" w:hAnsi="Times New Roman" w:cs="Times New Roman"/>
          <w:sz w:val="24"/>
          <w:szCs w:val="24"/>
        </w:rPr>
        <w:t>Хасанского муниципального округа</w:t>
      </w:r>
    </w:p>
    <w:p w:rsidR="00122C45" w:rsidRPr="0087307C" w:rsidRDefault="00122C45" w:rsidP="0008522A">
      <w:pPr>
        <w:widowControl w:val="0"/>
        <w:tabs>
          <w:tab w:val="center" w:pos="7285"/>
          <w:tab w:val="right" w:pos="1457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22C45" w:rsidRPr="0087307C" w:rsidRDefault="00122C45" w:rsidP="0008522A">
      <w:pPr>
        <w:widowControl w:val="0"/>
        <w:tabs>
          <w:tab w:val="center" w:pos="7285"/>
          <w:tab w:val="right" w:pos="1457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74AF3" w:rsidRPr="00192343" w:rsidRDefault="00122C45" w:rsidP="0008522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307C"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Pr="0087307C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="00192343" w:rsidRPr="00192343">
        <w:rPr>
          <w:rFonts w:ascii="Times New Roman" w:eastAsia="Calibri" w:hAnsi="Times New Roman" w:cs="Times New Roman"/>
          <w:sz w:val="24"/>
          <w:szCs w:val="24"/>
        </w:rPr>
        <w:t>А.Б. Слепцова</w:t>
      </w:r>
    </w:p>
    <w:sectPr w:rsidR="00E74AF3" w:rsidRPr="00192343" w:rsidSect="00C404F9">
      <w:pgSz w:w="11906" w:h="16838"/>
      <w:pgMar w:top="567" w:right="993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3AA1"/>
    <w:multiLevelType w:val="hybridMultilevel"/>
    <w:tmpl w:val="1BBC7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37668"/>
    <w:multiLevelType w:val="hybridMultilevel"/>
    <w:tmpl w:val="E0A6D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45"/>
    <w:rsid w:val="00020512"/>
    <w:rsid w:val="0004218D"/>
    <w:rsid w:val="0008522A"/>
    <w:rsid w:val="00086382"/>
    <w:rsid w:val="000F0C7A"/>
    <w:rsid w:val="000F7A8A"/>
    <w:rsid w:val="00122C45"/>
    <w:rsid w:val="0013121B"/>
    <w:rsid w:val="00192343"/>
    <w:rsid w:val="001B5E6F"/>
    <w:rsid w:val="001C2D44"/>
    <w:rsid w:val="00231D6A"/>
    <w:rsid w:val="002B5BC8"/>
    <w:rsid w:val="002D6036"/>
    <w:rsid w:val="00344492"/>
    <w:rsid w:val="003C5334"/>
    <w:rsid w:val="003C587B"/>
    <w:rsid w:val="003D73CF"/>
    <w:rsid w:val="003F3DC5"/>
    <w:rsid w:val="00436A81"/>
    <w:rsid w:val="004F76CE"/>
    <w:rsid w:val="006148B9"/>
    <w:rsid w:val="00621947"/>
    <w:rsid w:val="00675717"/>
    <w:rsid w:val="0070726E"/>
    <w:rsid w:val="00724D34"/>
    <w:rsid w:val="00755F9F"/>
    <w:rsid w:val="007736F9"/>
    <w:rsid w:val="007C284C"/>
    <w:rsid w:val="00800D38"/>
    <w:rsid w:val="0087307C"/>
    <w:rsid w:val="00884597"/>
    <w:rsid w:val="008B3599"/>
    <w:rsid w:val="00901D57"/>
    <w:rsid w:val="009157C8"/>
    <w:rsid w:val="00960D0D"/>
    <w:rsid w:val="00993B0A"/>
    <w:rsid w:val="009A6FF3"/>
    <w:rsid w:val="00A2039A"/>
    <w:rsid w:val="00A34FA3"/>
    <w:rsid w:val="00A4014D"/>
    <w:rsid w:val="00A4508E"/>
    <w:rsid w:val="00A8492D"/>
    <w:rsid w:val="00AE4367"/>
    <w:rsid w:val="00BE4CA5"/>
    <w:rsid w:val="00BE7C60"/>
    <w:rsid w:val="00C1080E"/>
    <w:rsid w:val="00C17608"/>
    <w:rsid w:val="00C404F9"/>
    <w:rsid w:val="00C4604E"/>
    <w:rsid w:val="00C5115E"/>
    <w:rsid w:val="00CD2FBA"/>
    <w:rsid w:val="00D043BA"/>
    <w:rsid w:val="00D47CD0"/>
    <w:rsid w:val="00D5564F"/>
    <w:rsid w:val="00E05BAB"/>
    <w:rsid w:val="00E43ECD"/>
    <w:rsid w:val="00E74AF3"/>
    <w:rsid w:val="00ED7BD8"/>
    <w:rsid w:val="00EF684A"/>
    <w:rsid w:val="00F2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92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C2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6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84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6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60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92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C2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6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84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6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60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22</Pages>
  <Words>4355</Words>
  <Characters>24830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EOV</dc:creator>
  <cp:lastModifiedBy>EOV</cp:lastModifiedBy>
  <cp:revision>18</cp:revision>
  <cp:lastPrinted>2023-02-27T02:48:00Z</cp:lastPrinted>
  <dcterms:created xsi:type="dcterms:W3CDTF">2023-02-20T06:33:00Z</dcterms:created>
  <dcterms:modified xsi:type="dcterms:W3CDTF">2023-02-27T04:08:00Z</dcterms:modified>
</cp:coreProperties>
</file>