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>по содействию развитию конкуренции в Хасанском муниципальном районе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5A6347">
        <w:t>3 квартал</w:t>
      </w:r>
      <w:r w:rsidR="00EC7EA2">
        <w:t xml:space="preserve"> 202</w:t>
      </w:r>
      <w:r w:rsidR="00551A58">
        <w:t>2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0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0108C8">
              <w:rPr>
                <w:sz w:val="20"/>
                <w:szCs w:val="20"/>
              </w:rPr>
              <w:t>10</w:t>
            </w:r>
            <w:r w:rsidRPr="00A308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A308D7">
              <w:rPr>
                <w:sz w:val="20"/>
                <w:szCs w:val="20"/>
              </w:rPr>
              <w:t xml:space="preserve"> г.,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E5A2B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>Сеть общеобразовательных учреждений Хасанского района по состоянию на 1</w:t>
            </w:r>
            <w:r w:rsidR="00B20EF7" w:rsidRPr="00B20EF7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5A6347">
              <w:rPr>
                <w:rStyle w:val="FontStyle51"/>
                <w:rFonts w:eastAsia="Calibri"/>
                <w:sz w:val="24"/>
                <w:szCs w:val="24"/>
              </w:rPr>
              <w:t>октября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20</w:t>
            </w:r>
            <w:r w:rsidR="00AD097A"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AD097A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AD097A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0245AD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E5A2B">
              <w:rPr>
                <w:rStyle w:val="FontStyle51"/>
                <w:sz w:val="24"/>
                <w:szCs w:val="24"/>
              </w:rPr>
              <w:t>. Остальные учреждения находятся в муниципальной собственности Хасанского муниципального района.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5A6347">
              <w:rPr>
                <w:rStyle w:val="FontStyle51"/>
                <w:rFonts w:eastAsia="Calibri"/>
                <w:sz w:val="24"/>
                <w:szCs w:val="24"/>
              </w:rPr>
              <w:t>октября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20</w:t>
            </w:r>
            <w:r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B711AF" w:rsidRPr="002E57E4">
              <w:rPr>
                <w:rStyle w:val="FontStyle51"/>
                <w:rFonts w:eastAsia="Calibri"/>
                <w:sz w:val="24"/>
                <w:szCs w:val="24"/>
              </w:rPr>
              <w:t>3122</w:t>
            </w:r>
            <w:r w:rsidRPr="002E57E4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2E57E4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2E57E4">
              <w:rPr>
                <w:rStyle w:val="FontStyle51"/>
                <w:sz w:val="24"/>
                <w:szCs w:val="24"/>
              </w:rPr>
              <w:t xml:space="preserve">172 </w:t>
            </w:r>
            <w:r w:rsidRPr="005E5A2B">
              <w:rPr>
                <w:rStyle w:val="FontStyle51"/>
                <w:sz w:val="24"/>
                <w:szCs w:val="24"/>
              </w:rPr>
              <w:t>человек (5,</w:t>
            </w:r>
            <w:r w:rsidR="002E57E4" w:rsidRPr="002E57E4">
              <w:rPr>
                <w:rStyle w:val="FontStyle51"/>
                <w:sz w:val="24"/>
                <w:szCs w:val="24"/>
              </w:rPr>
              <w:t>5</w:t>
            </w:r>
            <w:r w:rsidRPr="005E5A2B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5,4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2E57E4" w:rsidRPr="002E57E4">
              <w:rPr>
                <w:lang w:val="en-US"/>
              </w:rPr>
              <w:t>5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8B5225" w:rsidP="00551A58">
            <w:pPr>
              <w:contextualSpacing/>
            </w:pPr>
            <w:r>
              <w:t xml:space="preserve">Увеличение числа школьников, </w:t>
            </w:r>
            <w:r w:rsidRPr="000146BC">
              <w:t>обучающихся в 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>Консультационная и методическая помощь предпринимателям, реализующим основные общеобразовательные программы в Хасанском муниципальном районе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>На территории Хасанского района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AD097A" w:rsidRDefault="00316E0C" w:rsidP="00AD097A">
            <w:pPr>
              <w:jc w:val="both"/>
            </w:pPr>
            <w:r>
              <w:t xml:space="preserve">         </w:t>
            </w:r>
            <w:r w:rsidR="00551A58" w:rsidRPr="005E5A2B">
              <w:t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района.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района» на 2018-202</w:t>
            </w:r>
            <w:r w:rsidR="00551A58">
              <w:t>2</w:t>
            </w:r>
            <w:r w:rsidR="00551A58" w:rsidRPr="005E5A2B">
              <w:t xml:space="preserve"> годы, утвержденной </w:t>
            </w:r>
            <w:r w:rsidR="00551A58" w:rsidRPr="005E5A2B">
              <w:rPr>
                <w:rFonts w:eastAsia="Calibri"/>
              </w:rPr>
              <w:t xml:space="preserve">постановлением администрации Хасанского муниципального района </w:t>
            </w:r>
            <w:r w:rsidR="00551A58">
              <w:rPr>
                <w:rFonts w:eastAsia="Calibri"/>
              </w:rPr>
              <w:t xml:space="preserve">                                   </w:t>
            </w:r>
            <w:r w:rsidR="00551A58" w:rsidRPr="005E5A2B">
              <w:rPr>
                <w:rFonts w:eastAsia="Calibri"/>
              </w:rPr>
              <w:t>от 18.09.2017 № 865-па</w:t>
            </w:r>
            <w:r w:rsidR="00551A58" w:rsidRPr="005E5A2B">
              <w:t xml:space="preserve">. </w:t>
            </w:r>
            <w:r w:rsidR="00551A58">
              <w:t xml:space="preserve">Проведение мероприятий </w:t>
            </w:r>
            <w:r w:rsidR="005A4E76">
              <w:t xml:space="preserve">осуществляется </w:t>
            </w:r>
            <w:r w:rsidR="00551A58">
              <w:t>в период летних каникул. С 1 июля начинают работать детские пришкольные лагеря</w:t>
            </w:r>
            <w:r w:rsidR="00BE7966">
              <w:t xml:space="preserve"> в </w:t>
            </w:r>
            <w:proofErr w:type="spellStart"/>
            <w:r w:rsidR="00BE7966">
              <w:t>пгт</w:t>
            </w:r>
            <w:proofErr w:type="spellEnd"/>
            <w:r w:rsidR="00BE7966">
              <w:t xml:space="preserve"> Славянка. В пришкольных </w:t>
            </w:r>
            <w:r w:rsidR="00DD7F01">
              <w:t>оздоровительных лагерях</w:t>
            </w:r>
            <w:r w:rsidR="005A4E76">
              <w:t xml:space="preserve"> района</w:t>
            </w:r>
            <w:r w:rsidR="00DD7F01">
              <w:t xml:space="preserve"> по состоянию на 01.</w:t>
            </w:r>
            <w:r w:rsidR="00DC4E80">
              <w:t>10</w:t>
            </w:r>
            <w:r w:rsidR="00DD7F01">
              <w:t xml:space="preserve">.2022 оздоровились </w:t>
            </w:r>
            <w:r w:rsidR="00BE6AD9">
              <w:t>1121</w:t>
            </w:r>
            <w:r w:rsidR="00DD7F01">
              <w:t xml:space="preserve"> детей. В лагерях труда и отдыха, отдыхали и работали </w:t>
            </w:r>
            <w:r w:rsidR="00BE6AD9">
              <w:t>402</w:t>
            </w:r>
            <w:r w:rsidR="00DD7F01">
              <w:t xml:space="preserve"> подростков. Всего организовано отдохнули </w:t>
            </w:r>
            <w:r>
              <w:t xml:space="preserve">в муниципальных образовательных учреждениях </w:t>
            </w:r>
            <w:proofErr w:type="gramStart"/>
            <w:r>
              <w:t xml:space="preserve">-  </w:t>
            </w:r>
            <w:r w:rsidR="00BE6AD9">
              <w:t>1523</w:t>
            </w:r>
            <w:proofErr w:type="gramEnd"/>
            <w:r w:rsidR="00DD7F01">
              <w:t xml:space="preserve"> человек. </w:t>
            </w:r>
            <w:r w:rsidR="00DD7F01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DC4E80">
              <w:rPr>
                <w:rStyle w:val="FontStyle50"/>
                <w:rFonts w:eastAsia="Calibri"/>
                <w:b w:val="0"/>
                <w:sz w:val="24"/>
                <w:szCs w:val="24"/>
              </w:rPr>
              <w:t>10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.2022 -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563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человек: в 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363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00 человек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AD097A" w:rsidRDefault="00AD097A" w:rsidP="00551A58">
            <w:pPr>
              <w:jc w:val="both"/>
            </w:pPr>
          </w:p>
          <w:p w:rsidR="007F4757" w:rsidRDefault="007F4757" w:rsidP="007F4757">
            <w:pPr>
              <w:jc w:val="both"/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BE6AD9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42B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</w:t>
            </w:r>
            <w:bookmarkStart w:id="0" w:name="_GoBack"/>
            <w:bookmarkEnd w:id="0"/>
            <w:r>
              <w:t>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</w:t>
            </w:r>
            <w:r>
              <w:lastRenderedPageBreak/>
              <w:t>лагерях дневного пребывания, лагерях труда и отдыха, а также охват школьников малыми формами летнего отдыха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lastRenderedPageBreak/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>
              <w:t>июля</w:t>
            </w:r>
            <w:r w:rsidRPr="008F796A">
              <w:t xml:space="preserve"> 20</w:t>
            </w:r>
            <w:r>
              <w:t>2</w:t>
            </w:r>
            <w:r w:rsidR="00E22FEC">
              <w:t>2</w:t>
            </w:r>
            <w:r w:rsidRPr="008F796A">
              <w:t xml:space="preserve"> г. на территории Хасанского муниципального района 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551A58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551A58">
            <w:pPr>
              <w:contextualSpacing/>
            </w:pPr>
            <w:r w:rsidRPr="008F796A"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7F4757">
        <w:trPr>
          <w:trHeight w:val="3132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3.1.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AE599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7F4757" w:rsidP="007F4757">
            <w:pPr>
              <w:contextualSpacing/>
              <w:jc w:val="center"/>
            </w:pPr>
            <w:r>
              <w:t>1,13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70776D" w:rsidP="00551A58">
            <w:pPr>
              <w:contextualSpacing/>
              <w:jc w:val="center"/>
            </w:pPr>
            <w:r>
              <w:t>Нет данных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815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7F4757" w:rsidRDefault="007F4757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Pr="00B84DFD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vMerge w:val="restart"/>
          </w:tcPr>
          <w:p w:rsidR="007F4757" w:rsidRDefault="007F4757" w:rsidP="00551A58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259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7F4757" w:rsidRDefault="007F4757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</w:t>
            </w:r>
            <w:r w:rsidRPr="004E216D">
              <w:rPr>
                <w:rFonts w:eastAsia="Calibri"/>
              </w:rPr>
              <w:lastRenderedPageBreak/>
              <w:t xml:space="preserve">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На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22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3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(2 маршрута)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и 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F4757" w:rsidTr="007F4757">
        <w:trPr>
          <w:trHeight w:val="2820"/>
        </w:trPr>
        <w:tc>
          <w:tcPr>
            <w:tcW w:w="534" w:type="dxa"/>
          </w:tcPr>
          <w:p w:rsidR="007F4757" w:rsidRDefault="007F4757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7F4757" w:rsidRDefault="007F4757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</w:tc>
        <w:tc>
          <w:tcPr>
            <w:tcW w:w="1702" w:type="dxa"/>
          </w:tcPr>
          <w:p w:rsidR="007F4757" w:rsidRPr="00E1285F" w:rsidRDefault="007F4757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7F4757" w:rsidRDefault="007F4757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7F4757" w:rsidRDefault="007F4757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7F4757" w:rsidRPr="004E216D" w:rsidRDefault="007F4757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</w:tc>
      </w:tr>
      <w:tr w:rsidR="007F4757" w:rsidTr="006A6953">
        <w:tc>
          <w:tcPr>
            <w:tcW w:w="534" w:type="dxa"/>
          </w:tcPr>
          <w:p w:rsidR="007F4757" w:rsidRDefault="007F4757" w:rsidP="00551A58">
            <w:pPr>
              <w:contextualSpacing/>
            </w:pPr>
            <w:r>
              <w:lastRenderedPageBreak/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7F4757" w:rsidRPr="00E1285F" w:rsidRDefault="007F4757" w:rsidP="00551A58">
            <w:pPr>
              <w:contextualSpacing/>
            </w:pPr>
            <w:r>
              <w:t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Хасанского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4757" w:rsidRPr="00E1285F" w:rsidRDefault="007F4757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7F4757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Default="007F4757" w:rsidP="00B21CCE">
            <w:pPr>
              <w:contextualSpacing/>
              <w:rPr>
                <w:rFonts w:eastAsia="Calibri"/>
              </w:rPr>
            </w:pPr>
          </w:p>
          <w:p w:rsidR="007F4757" w:rsidRDefault="007F4757" w:rsidP="00B21CCE">
            <w:pPr>
              <w:contextualSpacing/>
              <w:rPr>
                <w:rFonts w:eastAsia="Calibri"/>
              </w:rPr>
            </w:pPr>
          </w:p>
          <w:p w:rsidR="007F4757" w:rsidRDefault="007F4757" w:rsidP="00B21CCE">
            <w:pPr>
              <w:contextualSpacing/>
              <w:rPr>
                <w:rFonts w:eastAsia="Calibri"/>
              </w:rPr>
            </w:pPr>
          </w:p>
          <w:p w:rsidR="007F4757" w:rsidRDefault="007F4757" w:rsidP="00B21CCE">
            <w:pPr>
              <w:contextualSpacing/>
              <w:rPr>
                <w:rFonts w:eastAsia="Calibri"/>
              </w:rPr>
            </w:pPr>
          </w:p>
          <w:p w:rsidR="007F4757" w:rsidRPr="004E216D" w:rsidRDefault="007F4757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>Размещение и поддержание в актуальном состоянии на сайте администрации Хасанского муниципального района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 xml:space="preserve">На официальном сайте администрации Хасанского </w:t>
            </w:r>
            <w:proofErr w:type="gramStart"/>
            <w:r>
              <w:rPr>
                <w:rFonts w:eastAsia="Calibri"/>
              </w:rPr>
              <w:t>МР  по</w:t>
            </w:r>
            <w:proofErr w:type="gramEnd"/>
            <w:r>
              <w:rPr>
                <w:rFonts w:eastAsia="Calibri"/>
              </w:rPr>
              <w:t xml:space="preserve"> адресу: </w:t>
            </w:r>
            <w:hyperlink r:id="rId8" w:history="1">
              <w:r w:rsidRPr="00E577CF">
                <w:rPr>
                  <w:rStyle w:val="a6"/>
                  <w:rFonts w:eastAsia="Calibri"/>
                </w:rPr>
                <w:t>http://prim-hasan.ru//index.php?id=128</w:t>
              </w:r>
            </w:hyperlink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D12AA8" w:rsidRPr="00D12AA8">
              <w:rPr>
                <w:rFonts w:eastAsia="Arial"/>
                <w:lang w:eastAsia="hi-IN" w:bidi="hi-IN"/>
              </w:rPr>
              <w:t>10</w:t>
            </w:r>
            <w:r w:rsidRPr="006A5235">
              <w:rPr>
                <w:rFonts w:eastAsia="Arial"/>
                <w:lang w:eastAsia="hi-IN" w:bidi="hi-IN"/>
              </w:rPr>
              <w:t xml:space="preserve">.2022 на территории района осуществляют свою деятельность 14 аптек и аптечных пунктов. </w:t>
            </w:r>
          </w:p>
          <w:p w:rsidR="006A5235" w:rsidRDefault="006A5235" w:rsidP="006A5235">
            <w:pPr>
              <w:contextualSpacing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</w:t>
            </w:r>
            <w:r>
              <w:lastRenderedPageBreak/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>
              <w:lastRenderedPageBreak/>
              <w:t>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lastRenderedPageBreak/>
              <w:t xml:space="preserve">Реализация мероприятий по </w:t>
            </w:r>
            <w:r w:rsidRPr="00191EBC">
              <w:rPr>
                <w:rFonts w:eastAsia="Calibri"/>
              </w:rPr>
              <w:lastRenderedPageBreak/>
              <w:t>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t>6</w:t>
            </w:r>
            <w:r>
              <w:t>. Рынок розничной торговли на территории Хасанского муниципального района.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F37C32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>Рынок услуг розничной торговли на территории Хасанского района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F37C32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723311">
              <w:rPr>
                <w:rFonts w:eastAsia="Arial"/>
                <w:bCs/>
                <w:lang w:eastAsia="hi-IN" w:bidi="hi-IN"/>
              </w:rPr>
              <w:t>10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.2022 года в сфере розничной торговли на территории Хасанского муниципального района осуществляют деятельность </w:t>
            </w:r>
            <w:r w:rsidR="00076CC6" w:rsidRPr="00076CC6">
              <w:rPr>
                <w:rFonts w:eastAsia="Arial"/>
                <w:bCs/>
                <w:lang w:eastAsia="hi-IN" w:bidi="hi-IN"/>
              </w:rPr>
              <w:t>370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составило </w:t>
            </w:r>
            <w:r w:rsidR="00076CC6" w:rsidRPr="00BE6AD9">
              <w:rPr>
                <w:rFonts w:eastAsia="Arial"/>
                <w:bCs/>
                <w:lang w:eastAsia="hi-IN" w:bidi="hi-IN"/>
              </w:rPr>
              <w:t>958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>
              <w:rPr>
                <w:rFonts w:eastAsia="Arial"/>
                <w:bCs/>
                <w:lang w:eastAsia="hi-IN" w:bidi="hi-IN"/>
              </w:rPr>
              <w:t>по состоянию на 01.0</w:t>
            </w:r>
            <w:r w:rsidR="00723311" w:rsidRPr="00723311">
              <w:rPr>
                <w:rFonts w:eastAsia="Arial"/>
                <w:bCs/>
                <w:lang w:eastAsia="hi-IN" w:bidi="hi-IN"/>
              </w:rPr>
              <w:t>9</w:t>
            </w:r>
            <w:r w:rsidR="00793059">
              <w:rPr>
                <w:rFonts w:eastAsia="Arial"/>
                <w:bCs/>
                <w:lang w:eastAsia="hi-IN" w:bidi="hi-IN"/>
              </w:rPr>
              <w:t>.2022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723311" w:rsidRPr="00723311">
              <w:rPr>
                <w:rFonts w:eastAsia="Arial"/>
                <w:bCs/>
                <w:lang w:eastAsia="hi-IN" w:bidi="hi-IN"/>
              </w:rPr>
              <w:t>99</w:t>
            </w:r>
            <w:r w:rsidR="00723311">
              <w:rPr>
                <w:rFonts w:eastAsia="Arial"/>
                <w:bCs/>
                <w:lang w:eastAsia="hi-IN" w:bidi="hi-IN"/>
              </w:rPr>
              <w:t>,</w:t>
            </w:r>
            <w:r w:rsidR="00723311" w:rsidRPr="00723311">
              <w:rPr>
                <w:rFonts w:eastAsia="Arial"/>
                <w:bCs/>
                <w:lang w:eastAsia="hi-IN" w:bidi="hi-IN"/>
              </w:rPr>
              <w:t>36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F37C32">
              <w:rPr>
                <w:rFonts w:eastAsia="Arial"/>
              </w:rPr>
              <w:t xml:space="preserve">, что </w:t>
            </w:r>
            <w:r w:rsidR="00793059">
              <w:rPr>
                <w:rFonts w:eastAsia="Arial"/>
              </w:rPr>
              <w:t>в 2,</w:t>
            </w:r>
            <w:r w:rsidR="00723311" w:rsidRPr="00723311">
              <w:rPr>
                <w:rFonts w:eastAsia="Arial"/>
              </w:rPr>
              <w:t>4</w:t>
            </w:r>
            <w:r w:rsidR="00793059">
              <w:rPr>
                <w:rFonts w:eastAsia="Arial"/>
              </w:rPr>
              <w:t xml:space="preserve"> раза</w:t>
            </w:r>
            <w:r w:rsidRPr="00F37C32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F37C32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торговых объектов – 427. </w:t>
            </w:r>
            <w:r w:rsidR="00F37C32" w:rsidRPr="00F37C32">
              <w:rPr>
                <w:rFonts w:eastAsiaTheme="minorEastAsia"/>
              </w:rPr>
              <w:t>Количество стационарных торговых объектов –</w:t>
            </w:r>
            <w:r>
              <w:rPr>
                <w:rFonts w:eastAsiaTheme="minorEastAsia"/>
              </w:rPr>
              <w:t>309</w:t>
            </w:r>
            <w:r w:rsidR="00F37C32" w:rsidRPr="00F37C32">
              <w:rPr>
                <w:rFonts w:eastAsiaTheme="minorEastAsia"/>
              </w:rPr>
              <w:t xml:space="preserve">, общая их площадь – </w:t>
            </w:r>
            <w:r>
              <w:rPr>
                <w:rFonts w:eastAsiaTheme="minorEastAsia"/>
              </w:rPr>
              <w:t>31992,68</w:t>
            </w:r>
            <w:r w:rsidR="00F37C32" w:rsidRPr="00F37C32">
              <w:rPr>
                <w:rFonts w:eastAsiaTheme="minorEastAsia"/>
              </w:rPr>
              <w:t xml:space="preserve"> кв. м, торговая – </w:t>
            </w:r>
            <w:r>
              <w:rPr>
                <w:rFonts w:eastAsiaTheme="minorEastAsia"/>
              </w:rPr>
              <w:t>20573,91</w:t>
            </w:r>
            <w:r w:rsidR="00F37C32" w:rsidRPr="00F37C32">
              <w:rPr>
                <w:rFonts w:eastAsiaTheme="minorEastAsia"/>
              </w:rPr>
              <w:t xml:space="preserve"> кв. м. Администрацией Хасанского муниципального района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района. При нормативе минимальной обеспеченности в 351 кв. м на 1000 чел. (согласно постановлению администрации Приморского края от 23 марта 2018 года № 121-па) фактическое значение </w:t>
            </w:r>
            <w:r w:rsidR="009479EF" w:rsidRPr="00F37C32">
              <w:rPr>
                <w:rFonts w:eastAsiaTheme="minorEastAsia"/>
              </w:rPr>
              <w:t>показателя составило</w:t>
            </w:r>
            <w:r w:rsidR="00F37C32" w:rsidRPr="00F37C3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1259,95</w:t>
            </w:r>
            <w:r w:rsidR="00F37C32" w:rsidRPr="00F37C32">
              <w:rPr>
                <w:rFonts w:eastAsiaTheme="minorEastAsia"/>
              </w:rPr>
              <w:t xml:space="preserve"> кв. м на 1000 чел.</w:t>
            </w:r>
          </w:p>
          <w:p w:rsidR="006A5235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 w:rsidRPr="00F37C32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>
              <w:rPr>
                <w:rFonts w:eastAsiaTheme="minorEastAsia"/>
              </w:rPr>
              <w:t>01.</w:t>
            </w:r>
            <w:r w:rsidR="00723311">
              <w:rPr>
                <w:rFonts w:eastAsiaTheme="minorEastAsia"/>
              </w:rPr>
              <w:t>10</w:t>
            </w:r>
            <w:r w:rsidR="000B4328">
              <w:rPr>
                <w:rFonts w:eastAsiaTheme="minorEastAsia"/>
              </w:rPr>
              <w:t>.</w:t>
            </w:r>
            <w:r w:rsidRPr="00F37C32">
              <w:rPr>
                <w:rFonts w:eastAsiaTheme="minorEastAsia"/>
              </w:rPr>
              <w:t xml:space="preserve">2022 г. составило </w:t>
            </w:r>
            <w:r w:rsidR="000B4328">
              <w:rPr>
                <w:rFonts w:eastAsiaTheme="minorEastAsia"/>
              </w:rPr>
              <w:t>5</w:t>
            </w:r>
            <w:r w:rsidR="00076CC6" w:rsidRPr="00076CC6">
              <w:rPr>
                <w:rFonts w:eastAsiaTheme="minorEastAsia"/>
              </w:rPr>
              <w:t>6</w:t>
            </w:r>
            <w:r w:rsidRPr="00F37C32">
              <w:rPr>
                <w:rFonts w:eastAsiaTheme="minorEastAsia"/>
              </w:rPr>
              <w:t xml:space="preserve"> ед. </w:t>
            </w:r>
            <w:r w:rsidRPr="00F37C32">
              <w:t xml:space="preserve">На территории </w:t>
            </w:r>
            <w:proofErr w:type="spellStart"/>
            <w:r w:rsidRPr="00F37C32">
              <w:t>пгт</w:t>
            </w:r>
            <w:proofErr w:type="spellEnd"/>
            <w:r w:rsidRPr="00F37C32">
              <w:t xml:space="preserve"> Славянка организованы 3 ярмарочные </w:t>
            </w:r>
            <w:r w:rsidRPr="00F37C32">
              <w:lastRenderedPageBreak/>
              <w:t xml:space="preserve">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lastRenderedPageBreak/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>
              <w:rPr>
                <w:rFonts w:eastAsia="Arial"/>
                <w:color w:val="000000"/>
                <w:w w:val="99"/>
                <w:lang w:bidi="hi-IN"/>
              </w:rPr>
              <w:t>района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Pr="00076CC6" w:rsidRDefault="00F02546" w:rsidP="00F37C32">
            <w:pPr>
              <w:contextualSpacing/>
              <w:rPr>
                <w:lang w:val="en-US"/>
              </w:rPr>
            </w:pPr>
            <w:r>
              <w:t xml:space="preserve">НТО - </w:t>
            </w:r>
            <w:r w:rsidRPr="00076CC6">
              <w:t>5</w:t>
            </w:r>
            <w:r w:rsidR="00076CC6" w:rsidRPr="00076CC6">
              <w:rPr>
                <w:lang w:val="en-US"/>
              </w:rPr>
              <w:t>6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68531C" w:rsidP="00F37C32">
            <w:pPr>
              <w:contextualSpacing/>
            </w:pPr>
            <w:r>
              <w:t xml:space="preserve">Проводится инвентаризация торговых мест городскими и сельскими поселениями </w:t>
            </w: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3039E5" w:rsidRDefault="003039E5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lastRenderedPageBreak/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 xml:space="preserve">Протокол </w:t>
            </w:r>
            <w:r w:rsidR="00B62334">
              <w:rPr>
                <w:lang w:eastAsia="zh-CN"/>
              </w:rPr>
              <w:t>совместного заседания Координационного совета</w:t>
            </w:r>
          </w:p>
          <w:p w:rsidR="00064DCD" w:rsidRPr="006A6953" w:rsidRDefault="00BE6AD9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="00B62334" w:rsidRPr="00620469">
                <w:rPr>
                  <w:rStyle w:val="a6"/>
                  <w:lang w:eastAsia="zh-CN"/>
                </w:rPr>
                <w:t>https://prim-hasan.ru/index.php?id=2796</w:t>
              </w:r>
            </w:hyperlink>
            <w:r w:rsidR="00B62334">
              <w:rPr>
                <w:lang w:eastAsia="zh-CN"/>
              </w:rPr>
              <w:t xml:space="preserve">, выездные совещания 24.05.2022 (с. </w:t>
            </w:r>
            <w:proofErr w:type="spellStart"/>
            <w:r w:rsidR="00B62334">
              <w:rPr>
                <w:lang w:eastAsia="zh-CN"/>
              </w:rPr>
              <w:t>Безверхово</w:t>
            </w:r>
            <w:proofErr w:type="spellEnd"/>
            <w:r w:rsidR="00B62334">
              <w:rPr>
                <w:lang w:eastAsia="zh-CN"/>
              </w:rPr>
              <w:t xml:space="preserve">, 25.05.2022 – с. Андреевка, </w:t>
            </w:r>
            <w:proofErr w:type="spellStart"/>
            <w:r w:rsidR="00B62334">
              <w:rPr>
                <w:lang w:eastAsia="zh-CN"/>
              </w:rPr>
              <w:t>пгт</w:t>
            </w:r>
            <w:proofErr w:type="spellEnd"/>
            <w:r w:rsidR="00B62334">
              <w:rPr>
                <w:lang w:eastAsia="zh-CN"/>
              </w:rPr>
              <w:t xml:space="preserve"> Зарубино)</w:t>
            </w:r>
            <w:r w:rsidR="00723311">
              <w:rPr>
                <w:lang w:eastAsia="zh-CN"/>
              </w:rPr>
              <w:t>, 29.07.2022 бизнес-встреча с предпринимателями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4 совещания с представителями муниципального образования и МИ ФНС России № 10 по Приморскому краю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района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</w:t>
            </w:r>
            <w:r w:rsidRPr="006A6953">
              <w:rPr>
                <w:lang w:eastAsia="zh-CN"/>
              </w:rPr>
              <w:lastRenderedPageBreak/>
              <w:t>способов определения 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Муниципальные заказчики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>я таких закупок за прошедший год составила более 90 %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отчеты структурных подразделений (отраслевых органов) администрации Хасанского муниципального района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структурные подразделения (отраслевые органы)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</w:t>
            </w:r>
            <w:r w:rsidRPr="006A6953">
              <w:rPr>
                <w:rFonts w:eastAsia="Calibri"/>
                <w:lang w:eastAsia="zh-CN"/>
              </w:rPr>
              <w:lastRenderedPageBreak/>
              <w:t>городского округа, по которым в соответствии с постановлением администрации Хасанского муниципального района от 10.06.2021</w:t>
            </w:r>
            <w:r w:rsidRPr="006A6953">
              <w:rPr>
                <w:rFonts w:eastAsia="Calibri"/>
                <w:lang w:eastAsia="zh-CN"/>
              </w:rPr>
              <w:br/>
              <w:t xml:space="preserve">№ 466-па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муниципального района, оценки фактического </w:t>
            </w:r>
            <w:r w:rsidRPr="006A6953">
              <w:rPr>
                <w:rFonts w:eastAsia="Calibri"/>
                <w:lang w:eastAsia="zh-CN"/>
              </w:rPr>
              <w:lastRenderedPageBreak/>
              <w:t>воздействия муниципальных нормативных правовых актов Хасанского муниципального района, затрагивающих вопросы осуществления предпринимательской и инвестиционной деятельности» определена высокая и средняя 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постановление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от 10.06.2021 № 466-па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</w:t>
            </w:r>
            <w:r w:rsidRPr="006A6953">
              <w:rPr>
                <w:rFonts w:eastAsia="Calibri"/>
                <w:lang w:eastAsia="zh-CN"/>
              </w:rPr>
              <w:lastRenderedPageBreak/>
              <w:t>предпринимательской и инвестиционной деятельности»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администрации Хасанского </w:t>
            </w:r>
            <w:r w:rsidRPr="006A6953">
              <w:rPr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0542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По состоянию на 01.</w:t>
            </w:r>
            <w:r w:rsidR="000108C8">
              <w:rPr>
                <w:lang w:eastAsia="zh-CN"/>
              </w:rPr>
              <w:t>10</w:t>
            </w:r>
            <w:r>
              <w:rPr>
                <w:lang w:eastAsia="zh-CN"/>
              </w:rPr>
              <w:t>.2022 г. проведено: ОРВ МНПА – 4,</w:t>
            </w:r>
          </w:p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экспертиза МНПА – 3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Совершенствование процессов управления муниципальной собственностью в рамках полномочий администрации Хасанского муниципального района,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муниципального района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</w:t>
            </w:r>
            <w:r w:rsidRPr="006A6953">
              <w:rPr>
                <w:rFonts w:eastAsia="Calibri"/>
                <w:lang w:eastAsia="zh-CN"/>
              </w:rPr>
              <w:lastRenderedPageBreak/>
              <w:t>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повышение прозрачности процедур реализации имущества хозяйствующими субъектами, доля </w:t>
            </w:r>
            <w:r w:rsidRPr="006A6953">
              <w:rPr>
                <w:rFonts w:eastAsia="Calibri"/>
                <w:lang w:eastAsia="zh-CN"/>
              </w:rPr>
              <w:lastRenderedPageBreak/>
              <w:t>участия Хасанского муниципального 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организация и проведение публичных торгов или иных конкурентных способов определения поставщиков </w:t>
            </w:r>
            <w:r w:rsidRPr="006A6953">
              <w:rPr>
                <w:rFonts w:eastAsia="Calibri"/>
                <w:lang w:eastAsia="zh-CN"/>
              </w:rPr>
              <w:lastRenderedPageBreak/>
              <w:t>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жилищно-коммунального хозяйства, гражданской обороны и </w:t>
            </w:r>
            <w:r w:rsidRPr="006A6953">
              <w:rPr>
                <w:lang w:eastAsia="zh-CN"/>
              </w:rPr>
              <w:lastRenderedPageBreak/>
              <w:t>чрезвычайных ситуаций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Формирование рейтинга результативности и эффективности контрольно-надзорной деятельности в Хасанском муниципальном района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района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района, структурные подразделения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района: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района», 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отдел культуры, спорта и молодежной политике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района: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</w:t>
            </w:r>
            <w:r w:rsidRPr="006A6953">
              <w:rPr>
                <w:lang w:eastAsia="zh-CN"/>
              </w:rPr>
              <w:lastRenderedPageBreak/>
              <w:t>района, 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района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</w:t>
            </w:r>
            <w:r w:rsidRPr="006A6953">
              <w:rPr>
                <w:lang w:eastAsia="zh-CN"/>
              </w:rPr>
              <w:lastRenderedPageBreak/>
              <w:t>приватизации, аренды, продажи муниципального имущества (в том 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района, в том числе имуществе, включаемом в перечни для предоставления на </w:t>
            </w:r>
            <w:r w:rsidRPr="006A6953">
              <w:rPr>
                <w:lang w:eastAsia="zh-CN"/>
              </w:rPr>
              <w:lastRenderedPageBreak/>
              <w:t xml:space="preserve">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района,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</w:t>
            </w:r>
            <w:r w:rsidRPr="006A6953">
              <w:rPr>
                <w:highlight w:val="white"/>
                <w:lang w:eastAsia="zh-CN"/>
              </w:rPr>
              <w:lastRenderedPageBreak/>
              <w:t>администрации Хасанского муниципального района 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</w:t>
            </w:r>
            <w:r w:rsidRPr="006A6953">
              <w:rPr>
                <w:highlight w:val="white"/>
                <w:lang w:eastAsia="zh-CN"/>
              </w:rPr>
              <w:lastRenderedPageBreak/>
              <w:t>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администрации </w:t>
            </w:r>
            <w:r w:rsidRPr="006A6953">
              <w:rPr>
                <w:lang w:eastAsia="zh-CN"/>
              </w:rPr>
              <w:lastRenderedPageBreak/>
              <w:t>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Доклад размещен </w:t>
            </w:r>
            <w:r w:rsidRPr="006053A0">
              <w:rPr>
                <w:lang w:eastAsia="zh-CN"/>
              </w:rPr>
              <w:t>http://prim-hasan.ru/assets/files/Of</w:t>
            </w:r>
            <w:r w:rsidRPr="006053A0">
              <w:rPr>
                <w:lang w:eastAsia="zh-CN"/>
              </w:rPr>
              <w:lastRenderedPageBreak/>
              <w:t>Information/Malii%20biznes/22mb_03-d2021.docx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района, не используемого для реализации функций 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Включение имущества, находящегося в собственности Хасанского муниципального района, не используемого для реализации функций и полномочий органов местного самоуправления Хасанского муниципального района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приватизации государственного и муниципального имущества, </w:t>
            </w:r>
            <w:proofErr w:type="gramStart"/>
            <w:r w:rsidRPr="006A6953">
              <w:rPr>
                <w:highlight w:val="white"/>
                <w:lang w:eastAsia="zh-CN"/>
              </w:rPr>
              <w:t>утвержденными  постановлением</w:t>
            </w:r>
            <w:proofErr w:type="gramEnd"/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жилищно-коммунального хозяйства, гражданской обороны и чрезвычайных ситуаций администрации </w:t>
            </w:r>
            <w:r w:rsidRPr="006A6953">
              <w:rPr>
                <w:highlight w:val="white"/>
                <w:lang w:eastAsia="zh-CN"/>
              </w:rPr>
              <w:lastRenderedPageBreak/>
              <w:t>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F5A69" w:rsidRDefault="006F5A69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2A6ED3" w:rsidRDefault="002A6ED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>муниципальном районе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</w:t>
            </w:r>
            <w:r w:rsidRPr="006A6953">
              <w:rPr>
                <w:lang w:eastAsia="zh-CN"/>
              </w:rPr>
              <w:lastRenderedPageBreak/>
              <w:t>района,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МКУ «Управление образования а Хасанского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</w:t>
            </w:r>
            <w:r w:rsidRPr="006A6953">
              <w:rPr>
                <w:lang w:eastAsia="zh-CN"/>
              </w:rPr>
              <w:lastRenderedPageBreak/>
              <w:t>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района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района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proofErr w:type="gramStart"/>
            <w:r w:rsidRPr="006A6953">
              <w:rPr>
                <w:lang w:eastAsia="zh-CN"/>
              </w:rPr>
              <w:t>муниципального образования</w:t>
            </w:r>
            <w:proofErr w:type="gramEnd"/>
            <w:r w:rsidRPr="006A6953">
              <w:rPr>
                <w:lang w:eastAsia="zh-CN"/>
              </w:rPr>
              <w:t xml:space="preserve"> </w:t>
            </w:r>
            <w:r w:rsidRPr="006A6953">
              <w:rPr>
                <w:lang w:eastAsia="zh-CN"/>
              </w:rPr>
              <w:lastRenderedPageBreak/>
              <w:t xml:space="preserve">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</w:t>
            </w:r>
            <w:r w:rsidRPr="006A6953">
              <w:rPr>
                <w:lang w:eastAsia="zh-CN"/>
              </w:rPr>
              <w:lastRenderedPageBreak/>
              <w:t>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городского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администрации Хасанского </w:t>
            </w:r>
            <w:r w:rsidRPr="006A6953">
              <w:rPr>
                <w:lang w:eastAsia="zh-CN"/>
              </w:rPr>
              <w:lastRenderedPageBreak/>
              <w:t>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</w:t>
            </w:r>
            <w:r w:rsidRPr="006A6953">
              <w:rPr>
                <w:lang w:eastAsia="zh-CN"/>
              </w:rPr>
              <w:lastRenderedPageBreak/>
              <w:t>оказываемых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</w:t>
            </w:r>
            <w:r w:rsidRPr="006A6953">
              <w:rPr>
                <w:lang w:eastAsia="zh-CN"/>
              </w:rPr>
              <w:lastRenderedPageBreak/>
              <w:t>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администрации Хасанского </w:t>
            </w:r>
            <w:r w:rsidRPr="006A6953">
              <w:rPr>
                <w:lang w:eastAsia="zh-CN"/>
              </w:rPr>
              <w:lastRenderedPageBreak/>
              <w:t>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rPr>
          <w:trHeight w:val="46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МКУ «Управление образования Хасанского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На территории Хасанского района 1 частная образовательная организация. Методическая и консультационная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Постановление администрации Хасанского 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Управление экономики администрации Хасанского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Срок исполнения с 2023-2024</w:t>
            </w:r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5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72" w:rsidRDefault="005C4E72" w:rsidP="00AB0EF6">
      <w:r>
        <w:separator/>
      </w:r>
    </w:p>
  </w:endnote>
  <w:endnote w:type="continuationSeparator" w:id="0">
    <w:p w:rsidR="005C4E72" w:rsidRDefault="005C4E72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72" w:rsidRDefault="005C4E72" w:rsidP="00AB0EF6">
      <w:r>
        <w:separator/>
      </w:r>
    </w:p>
  </w:footnote>
  <w:footnote w:type="continuationSeparator" w:id="0">
    <w:p w:rsidR="005C4E72" w:rsidRDefault="005C4E72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AD9" w:rsidRPr="00933043" w:rsidRDefault="00BE6AD9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B4328"/>
    <w:rsid w:val="000B4B6E"/>
    <w:rsid w:val="000C1C30"/>
    <w:rsid w:val="000C72AE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60138"/>
    <w:rsid w:val="00170542"/>
    <w:rsid w:val="00184660"/>
    <w:rsid w:val="0019021C"/>
    <w:rsid w:val="001930C9"/>
    <w:rsid w:val="00195FAF"/>
    <w:rsid w:val="00197048"/>
    <w:rsid w:val="001B2675"/>
    <w:rsid w:val="001B314D"/>
    <w:rsid w:val="001C0FB3"/>
    <w:rsid w:val="00203348"/>
    <w:rsid w:val="00231A68"/>
    <w:rsid w:val="002327B6"/>
    <w:rsid w:val="0023467D"/>
    <w:rsid w:val="00242DF5"/>
    <w:rsid w:val="00275A48"/>
    <w:rsid w:val="00277C3B"/>
    <w:rsid w:val="00283895"/>
    <w:rsid w:val="002908B5"/>
    <w:rsid w:val="002A2B92"/>
    <w:rsid w:val="002A4E32"/>
    <w:rsid w:val="002A6ED3"/>
    <w:rsid w:val="002B16C3"/>
    <w:rsid w:val="002E29AE"/>
    <w:rsid w:val="002E57E4"/>
    <w:rsid w:val="003039E5"/>
    <w:rsid w:val="00316E0C"/>
    <w:rsid w:val="0033789A"/>
    <w:rsid w:val="003466AD"/>
    <w:rsid w:val="0039098A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5609"/>
    <w:rsid w:val="0044513E"/>
    <w:rsid w:val="0045676A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F0968"/>
    <w:rsid w:val="004F1496"/>
    <w:rsid w:val="004F3C29"/>
    <w:rsid w:val="00514AF0"/>
    <w:rsid w:val="005238A4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81D4C"/>
    <w:rsid w:val="00785C27"/>
    <w:rsid w:val="00786865"/>
    <w:rsid w:val="00793059"/>
    <w:rsid w:val="007A290D"/>
    <w:rsid w:val="007C7280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E6087"/>
    <w:rsid w:val="00902CBE"/>
    <w:rsid w:val="00920562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C32F3"/>
    <w:rsid w:val="009C6FB0"/>
    <w:rsid w:val="009D6CCF"/>
    <w:rsid w:val="009E4BED"/>
    <w:rsid w:val="009E7D09"/>
    <w:rsid w:val="009E7F41"/>
    <w:rsid w:val="009F26F8"/>
    <w:rsid w:val="009F338D"/>
    <w:rsid w:val="00A308D7"/>
    <w:rsid w:val="00A332D7"/>
    <w:rsid w:val="00A51C58"/>
    <w:rsid w:val="00A54B84"/>
    <w:rsid w:val="00A701B1"/>
    <w:rsid w:val="00A77DD5"/>
    <w:rsid w:val="00A86007"/>
    <w:rsid w:val="00A874EA"/>
    <w:rsid w:val="00A96F14"/>
    <w:rsid w:val="00AA07D7"/>
    <w:rsid w:val="00AA270B"/>
    <w:rsid w:val="00AA4D19"/>
    <w:rsid w:val="00AA5F0C"/>
    <w:rsid w:val="00AA7E32"/>
    <w:rsid w:val="00AB0EF6"/>
    <w:rsid w:val="00AB37F3"/>
    <w:rsid w:val="00AC4544"/>
    <w:rsid w:val="00AC5500"/>
    <w:rsid w:val="00AD097A"/>
    <w:rsid w:val="00AD3C03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C6488"/>
    <w:rsid w:val="00BD0033"/>
    <w:rsid w:val="00BD6C90"/>
    <w:rsid w:val="00BE6AD9"/>
    <w:rsid w:val="00BE7966"/>
    <w:rsid w:val="00C000EA"/>
    <w:rsid w:val="00C03A95"/>
    <w:rsid w:val="00C05737"/>
    <w:rsid w:val="00C17CEA"/>
    <w:rsid w:val="00C25F85"/>
    <w:rsid w:val="00C371DB"/>
    <w:rsid w:val="00C43E4A"/>
    <w:rsid w:val="00C6064E"/>
    <w:rsid w:val="00C9023C"/>
    <w:rsid w:val="00C936F8"/>
    <w:rsid w:val="00C97861"/>
    <w:rsid w:val="00CA2256"/>
    <w:rsid w:val="00CA6255"/>
    <w:rsid w:val="00CC0751"/>
    <w:rsid w:val="00CC2242"/>
    <w:rsid w:val="00CE121D"/>
    <w:rsid w:val="00CF3C46"/>
    <w:rsid w:val="00D037BA"/>
    <w:rsid w:val="00D03BA5"/>
    <w:rsid w:val="00D11D21"/>
    <w:rsid w:val="00D12AA8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B26CD"/>
    <w:rsid w:val="00EB6181"/>
    <w:rsid w:val="00EC383C"/>
    <w:rsid w:val="00EC4ADC"/>
    <w:rsid w:val="00EC7EA2"/>
    <w:rsid w:val="00F02546"/>
    <w:rsid w:val="00F0784D"/>
    <w:rsid w:val="00F17E5D"/>
    <w:rsid w:val="00F37C32"/>
    <w:rsid w:val="00F51FC7"/>
    <w:rsid w:val="00F523BA"/>
    <w:rsid w:val="00F5555A"/>
    <w:rsid w:val="00F66387"/>
    <w:rsid w:val="00F80C61"/>
    <w:rsid w:val="00F82434"/>
    <w:rsid w:val="00FA798E"/>
    <w:rsid w:val="00FC15FC"/>
    <w:rsid w:val="00FD3D9F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2100"/>
  <w15:docId w15:val="{261CB882-9FA4-475D-A91C-53EFEA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hasan.ru//index.php?id=128" TargetMode="External"/><Relationship Id="rId13" Type="http://schemas.openxmlformats.org/officeDocument/2006/relationships/hyperlink" Target="http://prim-hasan.ru/assets/files/programms/20p826_224_443_684_956_317-p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-hasan.ru/index.php?id=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-hasan.ru/index.php?id=2796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1FCE-99B2-40D4-86A0-37A305C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29</Pages>
  <Words>6161</Words>
  <Characters>35120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TLG</cp:lastModifiedBy>
  <cp:revision>9</cp:revision>
  <cp:lastPrinted>2022-10-10T01:43:00Z</cp:lastPrinted>
  <dcterms:created xsi:type="dcterms:W3CDTF">2022-07-11T02:52:00Z</dcterms:created>
  <dcterms:modified xsi:type="dcterms:W3CDTF">2022-10-10T05:57:00Z</dcterms:modified>
</cp:coreProperties>
</file>