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2E" w:rsidRDefault="00B12B94" w:rsidP="00B12B94">
      <w:pPr>
        <w:pStyle w:val="ConsPlusTitlePage"/>
        <w:jc w:val="center"/>
      </w:pPr>
      <w:r>
        <w:rPr>
          <w:noProof/>
          <w:szCs w:val="26"/>
        </w:rPr>
        <w:drawing>
          <wp:inline distT="0" distB="0" distL="0" distR="0">
            <wp:extent cx="6000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692E">
        <w:br/>
      </w:r>
    </w:p>
    <w:p w:rsidR="00B12B94" w:rsidRDefault="00B12B94" w:rsidP="00B12B94">
      <w:pPr>
        <w:jc w:val="center"/>
      </w:pPr>
      <w:r>
        <w:t>ФИНАНСОВОЕ УПРАВЛЕНИЕ</w:t>
      </w:r>
    </w:p>
    <w:p w:rsidR="00B12B94" w:rsidRDefault="00B12B94" w:rsidP="00B12B94">
      <w:pPr>
        <w:jc w:val="center"/>
      </w:pPr>
      <w:r>
        <w:t xml:space="preserve">          АДМИНИСТРАЦИИ ХАСАНСКОГО МУНИЦИПАЛЬНОГО РАЙОНА</w:t>
      </w:r>
    </w:p>
    <w:p w:rsidR="00B12B94" w:rsidRDefault="00B12B94" w:rsidP="00B12B94">
      <w:r>
        <w:t xml:space="preserve">                                                                   </w:t>
      </w:r>
      <w:proofErr w:type="spellStart"/>
      <w:r>
        <w:t>пгт</w:t>
      </w:r>
      <w:proofErr w:type="gramStart"/>
      <w:r>
        <w:t>.С</w:t>
      </w:r>
      <w:proofErr w:type="gramEnd"/>
      <w:r>
        <w:t>лавянка</w:t>
      </w:r>
      <w:proofErr w:type="spellEnd"/>
    </w:p>
    <w:p w:rsidR="00B12B94" w:rsidRDefault="00B12B94" w:rsidP="00B12B94">
      <w:pPr>
        <w:jc w:val="center"/>
      </w:pPr>
    </w:p>
    <w:p w:rsidR="00B12B94" w:rsidRDefault="00B12B94" w:rsidP="00B12B94">
      <w:pPr>
        <w:jc w:val="center"/>
        <w:rPr>
          <w:b/>
          <w:sz w:val="28"/>
        </w:rPr>
      </w:pPr>
    </w:p>
    <w:p w:rsidR="00B12B94" w:rsidRDefault="00B12B94" w:rsidP="00B12B94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И К А З</w:t>
      </w:r>
    </w:p>
    <w:p w:rsidR="00B12B94" w:rsidRDefault="00B12B94" w:rsidP="00B12B94">
      <w:pPr>
        <w:jc w:val="center"/>
        <w:rPr>
          <w:b/>
          <w:sz w:val="28"/>
        </w:rPr>
      </w:pPr>
    </w:p>
    <w:p w:rsidR="00B12B94" w:rsidRDefault="00B12B94" w:rsidP="00B12B94">
      <w:pPr>
        <w:jc w:val="both"/>
        <w:rPr>
          <w:sz w:val="26"/>
          <w:szCs w:val="26"/>
        </w:rPr>
      </w:pPr>
    </w:p>
    <w:p w:rsidR="00B12B94" w:rsidRPr="00522966" w:rsidRDefault="00917726" w:rsidP="00B12B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7121D">
        <w:rPr>
          <w:sz w:val="26"/>
          <w:szCs w:val="26"/>
        </w:rPr>
        <w:t>05</w:t>
      </w:r>
      <w:r w:rsidR="00B12B94" w:rsidRPr="007F48C8">
        <w:rPr>
          <w:sz w:val="26"/>
          <w:szCs w:val="26"/>
        </w:rPr>
        <w:t>.1</w:t>
      </w:r>
      <w:r w:rsidR="0057121D">
        <w:rPr>
          <w:sz w:val="26"/>
          <w:szCs w:val="26"/>
        </w:rPr>
        <w:t>2</w:t>
      </w:r>
      <w:r w:rsidR="00B12B94" w:rsidRPr="00A256C4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="00B12B94" w:rsidRPr="00A256C4">
        <w:rPr>
          <w:sz w:val="26"/>
          <w:szCs w:val="26"/>
        </w:rPr>
        <w:t xml:space="preserve"> г.</w:t>
      </w:r>
      <w:r w:rsidR="00B12B94" w:rsidRPr="00522966">
        <w:rPr>
          <w:sz w:val="26"/>
          <w:szCs w:val="26"/>
        </w:rPr>
        <w:tab/>
      </w:r>
      <w:r w:rsidR="00B12B94" w:rsidRPr="00522966">
        <w:rPr>
          <w:sz w:val="26"/>
          <w:szCs w:val="26"/>
        </w:rPr>
        <w:tab/>
      </w:r>
      <w:r w:rsidR="00B12B94" w:rsidRPr="00522966">
        <w:rPr>
          <w:sz w:val="26"/>
          <w:szCs w:val="26"/>
        </w:rPr>
        <w:tab/>
      </w:r>
      <w:r w:rsidR="00B12B94" w:rsidRPr="00522966">
        <w:rPr>
          <w:sz w:val="26"/>
          <w:szCs w:val="26"/>
        </w:rPr>
        <w:tab/>
      </w:r>
      <w:r w:rsidR="00B12B94" w:rsidRPr="00522966">
        <w:rPr>
          <w:sz w:val="26"/>
          <w:szCs w:val="26"/>
        </w:rPr>
        <w:tab/>
        <w:t xml:space="preserve">           </w:t>
      </w:r>
      <w:r w:rsidR="00B12B94" w:rsidRPr="00522966">
        <w:rPr>
          <w:sz w:val="26"/>
          <w:szCs w:val="26"/>
        </w:rPr>
        <w:tab/>
        <w:t xml:space="preserve">                                № </w:t>
      </w:r>
      <w:r w:rsidR="00B12B94">
        <w:rPr>
          <w:sz w:val="26"/>
          <w:szCs w:val="26"/>
        </w:rPr>
        <w:t xml:space="preserve"> </w:t>
      </w:r>
      <w:r w:rsidR="00EA2C08">
        <w:rPr>
          <w:sz w:val="26"/>
          <w:szCs w:val="26"/>
        </w:rPr>
        <w:t>24</w:t>
      </w:r>
    </w:p>
    <w:p w:rsidR="00B12B94" w:rsidRPr="00942138" w:rsidRDefault="00B12B94" w:rsidP="00B12B94">
      <w:pPr>
        <w:jc w:val="both"/>
        <w:rPr>
          <w:color w:val="000000"/>
          <w:sz w:val="28"/>
          <w:szCs w:val="28"/>
          <w:u w:val="single"/>
        </w:rPr>
      </w:pPr>
    </w:p>
    <w:p w:rsidR="00AB692E" w:rsidRDefault="00AB692E" w:rsidP="00B12B94">
      <w:pPr>
        <w:pStyle w:val="ConsPlusNormal"/>
        <w:jc w:val="center"/>
        <w:outlineLvl w:val="0"/>
      </w:pPr>
    </w:p>
    <w:p w:rsidR="007F48C8" w:rsidRDefault="00AB692E" w:rsidP="007F48C8">
      <w:pPr>
        <w:pStyle w:val="ConsPlusTitle"/>
        <w:jc w:val="both"/>
        <w:rPr>
          <w:b w:val="0"/>
        </w:rPr>
      </w:pPr>
      <w:r w:rsidRPr="00B12B94">
        <w:rPr>
          <w:b w:val="0"/>
        </w:rPr>
        <w:t>О П</w:t>
      </w:r>
      <w:r w:rsidR="007F48C8">
        <w:rPr>
          <w:b w:val="0"/>
        </w:rPr>
        <w:t>орядке санкционирования оплаты</w:t>
      </w:r>
    </w:p>
    <w:p w:rsidR="00AB692E" w:rsidRDefault="007F48C8" w:rsidP="007F48C8">
      <w:pPr>
        <w:pStyle w:val="ConsPlusTitle"/>
        <w:jc w:val="both"/>
        <w:rPr>
          <w:b w:val="0"/>
        </w:rPr>
      </w:pPr>
      <w:r>
        <w:rPr>
          <w:b w:val="0"/>
        </w:rPr>
        <w:t>денежных обязательств</w:t>
      </w:r>
      <w:r w:rsidR="00AB692E" w:rsidRPr="00B12B94">
        <w:rPr>
          <w:b w:val="0"/>
        </w:rPr>
        <w:t xml:space="preserve"> </w:t>
      </w:r>
      <w:r>
        <w:rPr>
          <w:b w:val="0"/>
        </w:rPr>
        <w:t>получателей</w:t>
      </w:r>
    </w:p>
    <w:p w:rsidR="00917726" w:rsidRDefault="007F48C8" w:rsidP="007F48C8">
      <w:pPr>
        <w:pStyle w:val="ConsPlusTitle"/>
        <w:jc w:val="both"/>
        <w:rPr>
          <w:b w:val="0"/>
        </w:rPr>
      </w:pPr>
      <w:r>
        <w:rPr>
          <w:b w:val="0"/>
        </w:rPr>
        <w:t>средств бюджета</w:t>
      </w:r>
      <w:r w:rsidR="00917726">
        <w:rPr>
          <w:b w:val="0"/>
        </w:rPr>
        <w:t xml:space="preserve"> </w:t>
      </w:r>
      <w:proofErr w:type="spellStart"/>
      <w:r w:rsidR="00917726" w:rsidRPr="00917726">
        <w:rPr>
          <w:b w:val="0"/>
        </w:rPr>
        <w:t>Хасанского</w:t>
      </w:r>
      <w:proofErr w:type="spellEnd"/>
      <w:r w:rsidR="00917726" w:rsidRPr="00917726">
        <w:rPr>
          <w:b w:val="0"/>
        </w:rPr>
        <w:t xml:space="preserve"> муниципального </w:t>
      </w:r>
    </w:p>
    <w:p w:rsidR="00917726" w:rsidRDefault="00917726" w:rsidP="007F48C8">
      <w:pPr>
        <w:pStyle w:val="ConsPlusTitle"/>
        <w:jc w:val="both"/>
        <w:rPr>
          <w:b w:val="0"/>
        </w:rPr>
      </w:pPr>
      <w:r w:rsidRPr="00917726">
        <w:rPr>
          <w:b w:val="0"/>
        </w:rPr>
        <w:t>округа</w:t>
      </w:r>
      <w:r w:rsidR="007F48C8">
        <w:rPr>
          <w:b w:val="0"/>
        </w:rPr>
        <w:t xml:space="preserve"> и администраторов</w:t>
      </w:r>
      <w:r>
        <w:rPr>
          <w:b w:val="0"/>
        </w:rPr>
        <w:t xml:space="preserve"> </w:t>
      </w:r>
      <w:r w:rsidR="007F48C8">
        <w:rPr>
          <w:b w:val="0"/>
        </w:rPr>
        <w:t>источников</w:t>
      </w:r>
    </w:p>
    <w:p w:rsidR="00917726" w:rsidRDefault="007F48C8" w:rsidP="007F48C8">
      <w:pPr>
        <w:pStyle w:val="ConsPlusTitle"/>
        <w:jc w:val="both"/>
        <w:rPr>
          <w:b w:val="0"/>
        </w:rPr>
      </w:pPr>
      <w:r>
        <w:rPr>
          <w:b w:val="0"/>
        </w:rPr>
        <w:t>финансирования дефицита</w:t>
      </w:r>
      <w:r w:rsidR="00917726">
        <w:rPr>
          <w:b w:val="0"/>
        </w:rPr>
        <w:t xml:space="preserve"> </w:t>
      </w:r>
      <w:r>
        <w:rPr>
          <w:b w:val="0"/>
        </w:rPr>
        <w:t>бюджета</w:t>
      </w:r>
      <w:r w:rsidR="00917726">
        <w:rPr>
          <w:b w:val="0"/>
        </w:rPr>
        <w:t xml:space="preserve"> </w:t>
      </w:r>
    </w:p>
    <w:p w:rsidR="007F48C8" w:rsidRPr="00B12B94" w:rsidRDefault="00917726" w:rsidP="007F48C8">
      <w:pPr>
        <w:pStyle w:val="ConsPlusTitle"/>
        <w:jc w:val="both"/>
        <w:rPr>
          <w:b w:val="0"/>
        </w:rPr>
      </w:pPr>
      <w:proofErr w:type="spellStart"/>
      <w:r w:rsidRPr="00917726">
        <w:rPr>
          <w:b w:val="0"/>
        </w:rPr>
        <w:t>Хасанского</w:t>
      </w:r>
      <w:proofErr w:type="spellEnd"/>
      <w:r w:rsidRPr="00917726">
        <w:rPr>
          <w:b w:val="0"/>
        </w:rPr>
        <w:t xml:space="preserve"> муниципального округа</w:t>
      </w:r>
    </w:p>
    <w:p w:rsidR="00AB692E" w:rsidRDefault="00AB692E">
      <w:pPr>
        <w:pStyle w:val="ConsPlusNormal"/>
        <w:jc w:val="both"/>
      </w:pPr>
    </w:p>
    <w:p w:rsidR="007D0AAF" w:rsidRDefault="007D0AAF">
      <w:pPr>
        <w:pStyle w:val="ConsPlusNormal"/>
        <w:jc w:val="both"/>
      </w:pPr>
    </w:p>
    <w:p w:rsidR="00AA1E52" w:rsidRDefault="00AB692E" w:rsidP="00AA1E52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статьями 219</w:t>
        </w:r>
      </w:hyperlink>
      <w:r>
        <w:t xml:space="preserve"> и </w:t>
      </w:r>
      <w:hyperlink r:id="rId10" w:history="1">
        <w:r>
          <w:rPr>
            <w:color w:val="0000FF"/>
          </w:rPr>
          <w:t>219.2</w:t>
        </w:r>
      </w:hyperlink>
      <w:r>
        <w:t xml:space="preserve"> Бюджетно</w:t>
      </w:r>
      <w:r w:rsidR="00917726">
        <w:t>го кодекса Российской Федерации</w:t>
      </w:r>
      <w:r>
        <w:t xml:space="preserve"> </w:t>
      </w:r>
    </w:p>
    <w:p w:rsidR="00917726" w:rsidRDefault="00917726" w:rsidP="00AA1E52">
      <w:pPr>
        <w:pStyle w:val="ConsPlusNormal"/>
        <w:ind w:firstLine="540"/>
        <w:jc w:val="both"/>
      </w:pPr>
    </w:p>
    <w:p w:rsidR="00AB692E" w:rsidRDefault="00E22C29" w:rsidP="00E22C29">
      <w:pPr>
        <w:pStyle w:val="ConsPlusNormal"/>
        <w:jc w:val="both"/>
      </w:pPr>
      <w:r>
        <w:t xml:space="preserve">         </w:t>
      </w:r>
      <w:r w:rsidRPr="00E22C29">
        <w:t>ПРИКАЗЫВАЮ:</w:t>
      </w:r>
    </w:p>
    <w:p w:rsidR="00AB692E" w:rsidRDefault="00243A02" w:rsidP="001549C3">
      <w:pPr>
        <w:pStyle w:val="ConsPlusNormal"/>
        <w:spacing w:before="240"/>
        <w:ind w:firstLine="576"/>
        <w:jc w:val="both"/>
      </w:pPr>
      <w:r>
        <w:t>1.</w:t>
      </w:r>
      <w:r w:rsidR="00AB692E">
        <w:t xml:space="preserve">Утвердить прилагаемый </w:t>
      </w:r>
      <w:hyperlink w:anchor="P51" w:history="1">
        <w:r w:rsidR="00AB692E" w:rsidRPr="001A2FE6">
          <w:rPr>
            <w:color w:val="0000FF"/>
          </w:rPr>
          <w:t>Порядок</w:t>
        </w:r>
      </w:hyperlink>
      <w:r w:rsidR="00AB692E">
        <w:t xml:space="preserve"> </w:t>
      </w:r>
      <w:proofErr w:type="gramStart"/>
      <w:r w:rsidR="00AB692E">
        <w:t>с</w:t>
      </w:r>
      <w:r w:rsidR="00917726">
        <w:t>анкционирования оплаты денежных</w:t>
      </w:r>
      <w:r w:rsidR="001A2FE6">
        <w:t xml:space="preserve"> </w:t>
      </w:r>
      <w:r w:rsidR="00473EA6">
        <w:t xml:space="preserve">       </w:t>
      </w:r>
      <w:r>
        <w:t xml:space="preserve">                </w:t>
      </w:r>
      <w:r w:rsidR="00AB692E">
        <w:t>обязательств получателей средств бюджета</w:t>
      </w:r>
      <w:proofErr w:type="gramEnd"/>
      <w:r w:rsidR="00AB692E">
        <w:t xml:space="preserve"> </w:t>
      </w:r>
      <w:proofErr w:type="spellStart"/>
      <w:r w:rsidR="00917726" w:rsidRPr="001A2FE6">
        <w:rPr>
          <w:color w:val="000000"/>
        </w:rPr>
        <w:t>Хасанского</w:t>
      </w:r>
      <w:proofErr w:type="spellEnd"/>
      <w:r w:rsidR="00917726" w:rsidRPr="001A2FE6">
        <w:rPr>
          <w:color w:val="000000"/>
        </w:rPr>
        <w:t xml:space="preserve"> муниципального округа </w:t>
      </w:r>
      <w:r w:rsidR="00AB692E">
        <w:t>и администраторов источников финансирования дефицита бюджета</w:t>
      </w:r>
      <w:r w:rsidR="00917726">
        <w:t xml:space="preserve"> </w:t>
      </w:r>
      <w:proofErr w:type="spellStart"/>
      <w:r w:rsidR="00917726" w:rsidRPr="00917726">
        <w:t>Хасанского</w:t>
      </w:r>
      <w:proofErr w:type="spellEnd"/>
      <w:r w:rsidR="00917726" w:rsidRPr="00917726">
        <w:t xml:space="preserve"> муниципального округа</w:t>
      </w:r>
      <w:r w:rsidR="00AB692E">
        <w:t xml:space="preserve"> (далее - Порядок).</w:t>
      </w:r>
    </w:p>
    <w:p w:rsidR="00917726" w:rsidRPr="00243A02" w:rsidRDefault="00243A02" w:rsidP="00243A02">
      <w:pPr>
        <w:pStyle w:val="a5"/>
        <w:tabs>
          <w:tab w:val="left" w:pos="851"/>
        </w:tabs>
        <w:spacing w:before="240"/>
        <w:ind w:left="0"/>
        <w:jc w:val="both"/>
        <w:rPr>
          <w:color w:val="000000"/>
        </w:rPr>
      </w:pPr>
      <w:r>
        <w:rPr>
          <w:color w:val="000000"/>
        </w:rPr>
        <w:t xml:space="preserve">          2. </w:t>
      </w:r>
      <w:r w:rsidR="00917726" w:rsidRPr="00243A02">
        <w:rPr>
          <w:color w:val="000000"/>
        </w:rPr>
        <w:t xml:space="preserve">Признать  утратившим  силу  приказ  финансового  управления </w:t>
      </w:r>
      <w:r w:rsidRPr="00243A02">
        <w:rPr>
          <w:color w:val="000000"/>
        </w:rPr>
        <w:t xml:space="preserve">администрации </w:t>
      </w:r>
      <w:proofErr w:type="spellStart"/>
      <w:r w:rsidR="00917726" w:rsidRPr="00243A02">
        <w:rPr>
          <w:color w:val="000000"/>
        </w:rPr>
        <w:t>Хасанского</w:t>
      </w:r>
      <w:proofErr w:type="spellEnd"/>
      <w:r w:rsidR="00917726" w:rsidRPr="00243A02">
        <w:rPr>
          <w:color w:val="000000"/>
        </w:rPr>
        <w:t xml:space="preserve"> муниципального района  от 24.11.2021 г.</w:t>
      </w:r>
      <w:r w:rsidR="00AA7478" w:rsidRPr="00243A02">
        <w:rPr>
          <w:color w:val="000000"/>
        </w:rPr>
        <w:t xml:space="preserve"> </w:t>
      </w:r>
      <w:r w:rsidR="00917726" w:rsidRPr="00243A02">
        <w:rPr>
          <w:color w:val="000000"/>
        </w:rPr>
        <w:t>№ 25</w:t>
      </w:r>
      <w:r w:rsidR="00AA7478" w:rsidRPr="00243A02">
        <w:rPr>
          <w:color w:val="000000"/>
        </w:rPr>
        <w:t xml:space="preserve"> </w:t>
      </w:r>
      <w:r w:rsidR="00917726" w:rsidRPr="00243A02">
        <w:rPr>
          <w:color w:val="000000"/>
        </w:rPr>
        <w:t xml:space="preserve">«О Порядке </w:t>
      </w:r>
      <w:proofErr w:type="gramStart"/>
      <w:r w:rsidR="00917726" w:rsidRPr="00243A02">
        <w:rPr>
          <w:color w:val="000000"/>
        </w:rPr>
        <w:t>санкционирования оплаты денежных обязательств получателей средств районного бюджета</w:t>
      </w:r>
      <w:proofErr w:type="gramEnd"/>
      <w:r w:rsidR="00917726" w:rsidRPr="00243A02">
        <w:rPr>
          <w:color w:val="000000"/>
        </w:rPr>
        <w:t xml:space="preserve"> и администраторов источников финансирования дефицита</w:t>
      </w:r>
      <w:r w:rsidR="00473EA6" w:rsidRPr="00243A02">
        <w:rPr>
          <w:color w:val="000000"/>
        </w:rPr>
        <w:t xml:space="preserve"> </w:t>
      </w:r>
      <w:r w:rsidR="00917726" w:rsidRPr="00243A02">
        <w:rPr>
          <w:color w:val="000000"/>
        </w:rPr>
        <w:t>районного бюджета</w:t>
      </w:r>
      <w:r w:rsidR="00281DF7">
        <w:rPr>
          <w:color w:val="000000"/>
        </w:rPr>
        <w:t>»</w:t>
      </w:r>
      <w:r w:rsidR="001A2FE6" w:rsidRPr="00243A02">
        <w:rPr>
          <w:color w:val="000000"/>
        </w:rPr>
        <w:t>.</w:t>
      </w:r>
    </w:p>
    <w:p w:rsidR="001A2FE6" w:rsidRDefault="001A2FE6" w:rsidP="00917726">
      <w:pPr>
        <w:pStyle w:val="a5"/>
        <w:tabs>
          <w:tab w:val="left" w:pos="851"/>
        </w:tabs>
        <w:spacing w:before="240"/>
        <w:ind w:left="936"/>
        <w:jc w:val="both"/>
      </w:pPr>
    </w:p>
    <w:p w:rsidR="005F2031" w:rsidRPr="001549C3" w:rsidRDefault="001549C3" w:rsidP="001549C3">
      <w:pPr>
        <w:tabs>
          <w:tab w:val="left" w:pos="851"/>
        </w:tabs>
        <w:ind w:left="576"/>
        <w:jc w:val="both"/>
        <w:rPr>
          <w:color w:val="000000"/>
        </w:rPr>
      </w:pPr>
      <w:r>
        <w:rPr>
          <w:color w:val="000000"/>
        </w:rPr>
        <w:t>3.</w:t>
      </w:r>
      <w:r w:rsidR="00917726" w:rsidRPr="001549C3">
        <w:rPr>
          <w:color w:val="000000"/>
        </w:rPr>
        <w:t xml:space="preserve"> </w:t>
      </w:r>
      <w:r w:rsidR="005F2031" w:rsidRPr="001549C3">
        <w:rPr>
          <w:color w:val="000000"/>
        </w:rPr>
        <w:t>Опубликовать настоящий приказ на официальном сайте администрации</w:t>
      </w:r>
    </w:p>
    <w:p w:rsidR="005F2031" w:rsidRDefault="005F2031" w:rsidP="005F2031">
      <w:pPr>
        <w:tabs>
          <w:tab w:val="left" w:pos="851"/>
        </w:tabs>
        <w:jc w:val="both"/>
        <w:rPr>
          <w:color w:val="000000"/>
        </w:rPr>
      </w:pPr>
      <w:r w:rsidRPr="005F2031">
        <w:rPr>
          <w:color w:val="000000"/>
        </w:rPr>
        <w:t xml:space="preserve"> </w:t>
      </w:r>
      <w:proofErr w:type="spellStart"/>
      <w:r w:rsidRPr="005F2031">
        <w:rPr>
          <w:color w:val="000000"/>
        </w:rPr>
        <w:t>Хасанского</w:t>
      </w:r>
      <w:proofErr w:type="spellEnd"/>
      <w:r w:rsidRPr="005F2031">
        <w:rPr>
          <w:color w:val="000000"/>
        </w:rPr>
        <w:t xml:space="preserve"> муниципального </w:t>
      </w:r>
      <w:r w:rsidR="008C3B20">
        <w:rPr>
          <w:color w:val="000000"/>
        </w:rPr>
        <w:t>округа</w:t>
      </w:r>
      <w:r w:rsidRPr="005F2031">
        <w:rPr>
          <w:color w:val="000000"/>
        </w:rPr>
        <w:t xml:space="preserve"> в информационно-телекоммуникационной сети «Интернет».</w:t>
      </w:r>
    </w:p>
    <w:p w:rsidR="001A2FE6" w:rsidRPr="005F2031" w:rsidRDefault="001A2FE6" w:rsidP="005F2031">
      <w:pPr>
        <w:tabs>
          <w:tab w:val="left" w:pos="851"/>
        </w:tabs>
        <w:jc w:val="both"/>
        <w:rPr>
          <w:color w:val="000000"/>
        </w:rPr>
      </w:pPr>
    </w:p>
    <w:p w:rsidR="005F2031" w:rsidRPr="001549C3" w:rsidRDefault="001549C3" w:rsidP="001549C3">
      <w:pPr>
        <w:tabs>
          <w:tab w:val="left" w:pos="851"/>
        </w:tabs>
        <w:ind w:left="576"/>
        <w:jc w:val="both"/>
        <w:rPr>
          <w:color w:val="000000"/>
        </w:rPr>
      </w:pPr>
      <w:r>
        <w:rPr>
          <w:color w:val="000000"/>
        </w:rPr>
        <w:t>4.</w:t>
      </w:r>
      <w:r w:rsidR="005F2031" w:rsidRPr="001549C3">
        <w:rPr>
          <w:color w:val="000000"/>
        </w:rPr>
        <w:t>Настоящий приказ вступает в силу с 1 января 202</w:t>
      </w:r>
      <w:r w:rsidR="000B55C5" w:rsidRPr="001549C3">
        <w:rPr>
          <w:color w:val="000000"/>
        </w:rPr>
        <w:t>3</w:t>
      </w:r>
      <w:r w:rsidR="005F2031" w:rsidRPr="001549C3">
        <w:rPr>
          <w:color w:val="000000"/>
        </w:rPr>
        <w:t xml:space="preserve"> года.</w:t>
      </w:r>
    </w:p>
    <w:p w:rsidR="005F2031" w:rsidRPr="005F2031" w:rsidRDefault="005F2031" w:rsidP="005F2031">
      <w:pPr>
        <w:tabs>
          <w:tab w:val="left" w:pos="567"/>
          <w:tab w:val="left" w:pos="709"/>
        </w:tabs>
        <w:ind w:left="120"/>
        <w:jc w:val="both"/>
        <w:rPr>
          <w:color w:val="000000"/>
        </w:rPr>
      </w:pPr>
    </w:p>
    <w:p w:rsidR="005F2031" w:rsidRPr="005F2031" w:rsidRDefault="005F2031" w:rsidP="005F2031">
      <w:pPr>
        <w:tabs>
          <w:tab w:val="left" w:pos="567"/>
          <w:tab w:val="left" w:pos="709"/>
        </w:tabs>
        <w:ind w:left="120"/>
        <w:jc w:val="both"/>
        <w:rPr>
          <w:color w:val="000000"/>
        </w:rPr>
      </w:pPr>
    </w:p>
    <w:p w:rsidR="005F2031" w:rsidRPr="005F2031" w:rsidRDefault="005F2031" w:rsidP="005F2031">
      <w:pPr>
        <w:tabs>
          <w:tab w:val="left" w:pos="567"/>
          <w:tab w:val="left" w:pos="709"/>
        </w:tabs>
        <w:ind w:left="120"/>
        <w:jc w:val="both"/>
        <w:rPr>
          <w:color w:val="000000"/>
        </w:rPr>
      </w:pPr>
    </w:p>
    <w:p w:rsidR="005F2031" w:rsidRPr="005F2031" w:rsidRDefault="005F2031" w:rsidP="005F2031">
      <w:pPr>
        <w:jc w:val="both"/>
      </w:pPr>
      <w:r w:rsidRPr="005F2031">
        <w:rPr>
          <w:color w:val="000000"/>
        </w:rPr>
        <w:t xml:space="preserve">Начальник финансового управления                                     </w:t>
      </w:r>
      <w:r>
        <w:rPr>
          <w:color w:val="000000"/>
        </w:rPr>
        <w:t xml:space="preserve">               </w:t>
      </w:r>
      <w:r w:rsidRPr="005F2031">
        <w:rPr>
          <w:color w:val="000000"/>
        </w:rPr>
        <w:t xml:space="preserve">          </w:t>
      </w:r>
      <w:proofErr w:type="spellStart"/>
      <w:r w:rsidRPr="005F2031">
        <w:rPr>
          <w:color w:val="000000"/>
        </w:rPr>
        <w:t>А.Б.Слепцова</w:t>
      </w:r>
      <w:proofErr w:type="spellEnd"/>
    </w:p>
    <w:p w:rsidR="005F2031" w:rsidRPr="005F2031" w:rsidRDefault="005F2031" w:rsidP="005F2031">
      <w:pPr>
        <w:jc w:val="center"/>
      </w:pPr>
    </w:p>
    <w:p w:rsidR="005F2031" w:rsidRPr="00942138" w:rsidRDefault="005F2031" w:rsidP="005F2031">
      <w:pPr>
        <w:jc w:val="center"/>
        <w:rPr>
          <w:szCs w:val="28"/>
        </w:rPr>
      </w:pPr>
    </w:p>
    <w:p w:rsidR="00AB692E" w:rsidRDefault="00AB692E">
      <w:pPr>
        <w:pStyle w:val="ConsPlusNormal"/>
        <w:jc w:val="both"/>
      </w:pPr>
    </w:p>
    <w:p w:rsidR="005F2031" w:rsidRDefault="005F2031">
      <w:pPr>
        <w:pStyle w:val="ConsPlusNormal"/>
        <w:jc w:val="both"/>
      </w:pPr>
    </w:p>
    <w:p w:rsidR="005F2031" w:rsidRDefault="005F2031">
      <w:pPr>
        <w:pStyle w:val="ConsPlusNormal"/>
        <w:jc w:val="both"/>
      </w:pPr>
    </w:p>
    <w:p w:rsidR="005F2031" w:rsidRDefault="005F2031">
      <w:pPr>
        <w:pStyle w:val="ConsPlusNormal"/>
        <w:jc w:val="both"/>
      </w:pPr>
    </w:p>
    <w:p w:rsidR="00412C3F" w:rsidRPr="00412C3F" w:rsidRDefault="00412C3F" w:rsidP="00412C3F">
      <w:r>
        <w:rPr>
          <w:sz w:val="28"/>
          <w:szCs w:val="28"/>
        </w:rPr>
        <w:t xml:space="preserve">                                                                       </w:t>
      </w:r>
      <w:r w:rsidRPr="00412C3F">
        <w:t>УТВЕРЖДЕН</w:t>
      </w:r>
    </w:p>
    <w:p w:rsidR="00412C3F" w:rsidRPr="00412C3F" w:rsidRDefault="00412C3F" w:rsidP="00412C3F">
      <w:pPr>
        <w:ind w:left="4962"/>
      </w:pPr>
      <w:r w:rsidRPr="00412C3F">
        <w:t xml:space="preserve">Приказом финансового управления администрации </w:t>
      </w:r>
      <w:proofErr w:type="spellStart"/>
      <w:r w:rsidRPr="00412C3F">
        <w:t>Хасанского</w:t>
      </w:r>
      <w:proofErr w:type="spellEnd"/>
      <w:r w:rsidRPr="00412C3F">
        <w:t xml:space="preserve">  муниципального района</w:t>
      </w:r>
    </w:p>
    <w:p w:rsidR="00412C3F" w:rsidRPr="00412C3F" w:rsidRDefault="00412C3F" w:rsidP="00412C3F">
      <w:pPr>
        <w:ind w:left="4962"/>
      </w:pPr>
      <w:r w:rsidRPr="00412C3F">
        <w:t xml:space="preserve">от </w:t>
      </w:r>
      <w:r>
        <w:t xml:space="preserve"> </w:t>
      </w:r>
      <w:r w:rsidR="003406A1">
        <w:t>05</w:t>
      </w:r>
      <w:r>
        <w:t>.1</w:t>
      </w:r>
      <w:r w:rsidR="003406A1">
        <w:t>2</w:t>
      </w:r>
      <w:r>
        <w:t>.</w:t>
      </w:r>
      <w:r w:rsidRPr="00412C3F">
        <w:t>202</w:t>
      </w:r>
      <w:r w:rsidR="00243A02">
        <w:t>2</w:t>
      </w:r>
      <w:r w:rsidRPr="00412C3F">
        <w:t xml:space="preserve"> г.  № </w:t>
      </w:r>
      <w:r>
        <w:t xml:space="preserve"> </w:t>
      </w:r>
      <w:r w:rsidR="003406A1">
        <w:t>24</w:t>
      </w:r>
      <w:bookmarkStart w:id="0" w:name="_GoBack"/>
      <w:bookmarkEnd w:id="0"/>
    </w:p>
    <w:p w:rsidR="00412C3F" w:rsidRPr="00B52B00" w:rsidRDefault="00412C3F" w:rsidP="00412C3F">
      <w:pPr>
        <w:rPr>
          <w:sz w:val="28"/>
          <w:szCs w:val="28"/>
        </w:rPr>
      </w:pPr>
    </w:p>
    <w:p w:rsidR="00AB692E" w:rsidRDefault="00AB692E">
      <w:pPr>
        <w:pStyle w:val="ConsPlusNormal"/>
        <w:jc w:val="both"/>
      </w:pPr>
    </w:p>
    <w:p w:rsidR="00AB692E" w:rsidRPr="00412C3F" w:rsidRDefault="00AB692E">
      <w:pPr>
        <w:pStyle w:val="ConsPlusTitle"/>
        <w:jc w:val="center"/>
        <w:rPr>
          <w:b w:val="0"/>
        </w:rPr>
      </w:pPr>
      <w:bookmarkStart w:id="1" w:name="P51"/>
      <w:bookmarkEnd w:id="1"/>
      <w:r w:rsidRPr="00412C3F">
        <w:rPr>
          <w:b w:val="0"/>
        </w:rPr>
        <w:t>ПОРЯДОК</w:t>
      </w:r>
    </w:p>
    <w:p w:rsidR="00AB692E" w:rsidRPr="00412C3F" w:rsidRDefault="00AB692E">
      <w:pPr>
        <w:pStyle w:val="ConsPlusTitle"/>
        <w:jc w:val="center"/>
        <w:rPr>
          <w:b w:val="0"/>
        </w:rPr>
      </w:pPr>
      <w:r w:rsidRPr="00412C3F">
        <w:rPr>
          <w:b w:val="0"/>
        </w:rPr>
        <w:t>САНКЦИОНИРОВАНИЯ ОПЛАТЫ ДЕНЕЖНЫХ ОБЯЗАТЕЛЬСТВ</w:t>
      </w:r>
    </w:p>
    <w:p w:rsidR="00AB692E" w:rsidRPr="00412C3F" w:rsidRDefault="00AB692E">
      <w:pPr>
        <w:pStyle w:val="ConsPlusTitle"/>
        <w:jc w:val="center"/>
        <w:rPr>
          <w:b w:val="0"/>
        </w:rPr>
      </w:pPr>
      <w:r w:rsidRPr="00412C3F">
        <w:rPr>
          <w:b w:val="0"/>
        </w:rPr>
        <w:t xml:space="preserve">ПОЛУЧАТЕЛЕЙ СРЕДСТВ БЮДЖЕТА </w:t>
      </w:r>
      <w:r w:rsidR="00126718" w:rsidRPr="00126718">
        <w:rPr>
          <w:b w:val="0"/>
        </w:rPr>
        <w:t>ХАСАНСКОГО МУНИЦ</w:t>
      </w:r>
      <w:r w:rsidR="009E77D1">
        <w:rPr>
          <w:b w:val="0"/>
        </w:rPr>
        <w:t>И</w:t>
      </w:r>
      <w:r w:rsidR="00126718" w:rsidRPr="00126718">
        <w:rPr>
          <w:b w:val="0"/>
        </w:rPr>
        <w:t xml:space="preserve">ПАЛЬНОГО ОКРУГА </w:t>
      </w:r>
      <w:r w:rsidRPr="00412C3F">
        <w:rPr>
          <w:b w:val="0"/>
        </w:rPr>
        <w:t>И АДМИНИСТРАТОРОВ</w:t>
      </w:r>
      <w:r w:rsidR="00126718">
        <w:rPr>
          <w:b w:val="0"/>
        </w:rPr>
        <w:t xml:space="preserve"> </w:t>
      </w:r>
      <w:r w:rsidRPr="00412C3F">
        <w:rPr>
          <w:b w:val="0"/>
        </w:rPr>
        <w:t>ИСТОЧНИКОВ ФИНАНСИРОВАНИЯ ДЕФИЦИТА БЮДЖЕТА</w:t>
      </w:r>
      <w:r w:rsidR="00126718">
        <w:rPr>
          <w:b w:val="0"/>
        </w:rPr>
        <w:t xml:space="preserve"> </w:t>
      </w:r>
      <w:r w:rsidR="00126718" w:rsidRPr="00126718">
        <w:rPr>
          <w:b w:val="0"/>
        </w:rPr>
        <w:t>ХАСАНСКОГО МУНИЦ</w:t>
      </w:r>
      <w:r w:rsidR="009E77D1">
        <w:rPr>
          <w:b w:val="0"/>
        </w:rPr>
        <w:t>И</w:t>
      </w:r>
      <w:r w:rsidR="00126718" w:rsidRPr="00126718">
        <w:rPr>
          <w:b w:val="0"/>
        </w:rPr>
        <w:t>ПАЛЬНОГО ОКРУГА</w:t>
      </w:r>
    </w:p>
    <w:p w:rsidR="00AB692E" w:rsidRPr="00412C3F" w:rsidRDefault="00AB692E">
      <w:pPr>
        <w:pStyle w:val="ConsPlusNormal"/>
        <w:jc w:val="both"/>
      </w:pPr>
    </w:p>
    <w:p w:rsidR="00AB692E" w:rsidRDefault="00AB692E">
      <w:pPr>
        <w:pStyle w:val="ConsPlusNormal"/>
        <w:ind w:firstLine="540"/>
        <w:jc w:val="both"/>
      </w:pPr>
      <w:r>
        <w:t xml:space="preserve">1. Настоящий Порядок устанавливает порядок санкционирования Управлением Федерального казначейства по Приморскому краю (далее - Управление) оплаты за счет средств бюджета </w:t>
      </w:r>
      <w:proofErr w:type="spellStart"/>
      <w:r w:rsidR="009B2FE5" w:rsidRPr="009B2FE5">
        <w:t>Хасанского</w:t>
      </w:r>
      <w:proofErr w:type="spellEnd"/>
      <w:r w:rsidR="009B2FE5" w:rsidRPr="009B2FE5">
        <w:t xml:space="preserve"> муниципального округа </w:t>
      </w:r>
      <w:r w:rsidR="009B2FE5">
        <w:t>(далее</w:t>
      </w:r>
      <w:r w:rsidR="008140B2">
        <w:t xml:space="preserve"> </w:t>
      </w:r>
      <w:r w:rsidR="009B2FE5">
        <w:t>- бюджет округа)</w:t>
      </w:r>
      <w:r w:rsidR="008140B2">
        <w:t xml:space="preserve"> </w:t>
      </w:r>
      <w:r>
        <w:t>денежных обязательств получателей средств бюджета</w:t>
      </w:r>
      <w:r w:rsidR="00633085">
        <w:t xml:space="preserve"> округа</w:t>
      </w:r>
      <w: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633085">
        <w:t xml:space="preserve"> округа</w:t>
      </w:r>
      <w:r>
        <w:t>.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Для оплаты денежных обязательств получатель средств бюджета</w:t>
      </w:r>
      <w:r w:rsidR="00D53D18">
        <w:t xml:space="preserve"> округа</w:t>
      </w:r>
      <w:r>
        <w:t xml:space="preserve"> (администратор источников финансирования дефицита бюджета</w:t>
      </w:r>
      <w:r w:rsidR="00D53D18">
        <w:t xml:space="preserve"> округа</w:t>
      </w:r>
      <w:r>
        <w:t xml:space="preserve">) представляет в Управление по месту обслуживания лицевого счета получателя бюджетных средств (администратора источников финансирования дефицита </w:t>
      </w:r>
      <w:r w:rsidR="00085E0D">
        <w:t>бюджета</w:t>
      </w:r>
      <w:r w:rsidR="00D478CF">
        <w:t xml:space="preserve"> округа</w:t>
      </w:r>
      <w:r w:rsidR="00085E0D">
        <w:t xml:space="preserve">) </w:t>
      </w:r>
      <w:r>
        <w:t xml:space="preserve">(далее - соответствующий лицевой счет) распоряжение о совершении казначейского платежа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казначейского обслуживания, утвержденным приказом Федерального казначейства от 14 мая 2020 года </w:t>
      </w:r>
      <w:r w:rsidR="00DA4464">
        <w:t>№</w:t>
      </w:r>
      <w:r>
        <w:t xml:space="preserve"> 21н "О Порядке Казначейского обслуживания</w:t>
      </w:r>
      <w:proofErr w:type="gramEnd"/>
      <w:r>
        <w:t>" (далее - Распоряжение).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>3. Для санкционирования оплаты денежных обязательств получатели средств бюджета</w:t>
      </w:r>
      <w:r w:rsidR="00506BB3">
        <w:t xml:space="preserve"> округа</w:t>
      </w:r>
      <w:r>
        <w:t>: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>указывают в Распоряжении реквизиты и предмет соответствующего документа, подтверждающего возникновение денежного обязательства;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 xml:space="preserve">представляют вместе с Распоряжением указанный в нем в соответствии с </w:t>
      </w:r>
      <w:hyperlink w:anchor="P87" w:history="1">
        <w:r w:rsidRPr="005945F2">
          <w:rPr>
            <w:color w:val="0000FF"/>
          </w:rPr>
          <w:t>подпунктом 1</w:t>
        </w:r>
        <w:r w:rsidR="005945F2" w:rsidRPr="005945F2">
          <w:rPr>
            <w:color w:val="0000FF"/>
          </w:rPr>
          <w:t>1</w:t>
        </w:r>
        <w:r w:rsidRPr="005945F2">
          <w:rPr>
            <w:color w:val="0000FF"/>
          </w:rPr>
          <w:t xml:space="preserve"> пункта 6</w:t>
        </w:r>
      </w:hyperlink>
      <w:r>
        <w:t xml:space="preserve"> настоящего Порядка соответствующий документ, подтверждающий возникновение денежного обязательства (за исключением </w:t>
      </w:r>
      <w:r w:rsidR="00683395">
        <w:t>муниципальных</w:t>
      </w:r>
      <w:r>
        <w:t xml:space="preserve"> контрактов, договоров, сведения о которых подлежат включению в реестр контрактов и санкционирование оплаты денежных </w:t>
      </w:r>
      <w:proofErr w:type="gramStart"/>
      <w:r>
        <w:t>обязательств</w:t>
      </w:r>
      <w:proofErr w:type="gramEnd"/>
      <w:r>
        <w:t xml:space="preserve"> по которым осуществляется после постановки на учет бюджетных обязательств).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>Требования абзаца третьего настоящего пункта не распространяются при рассмотрении Распоряжений на оплату денежных обязательств, связанных: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>с социальными выплатами населению;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>с предоставлением межбюджетных трансфертов (за исключением субсидий);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lastRenderedPageBreak/>
        <w:t xml:space="preserve">с обслуживанием </w:t>
      </w:r>
      <w:r w:rsidR="006C7AAA">
        <w:t>муниципального</w:t>
      </w:r>
      <w:r>
        <w:t xml:space="preserve"> долга;</w:t>
      </w:r>
    </w:p>
    <w:p w:rsidR="00F962AB" w:rsidRDefault="00AB692E">
      <w:pPr>
        <w:pStyle w:val="ConsPlusNormal"/>
        <w:spacing w:before="240"/>
        <w:ind w:firstLine="540"/>
        <w:jc w:val="both"/>
      </w:pPr>
      <w:r>
        <w:t xml:space="preserve">с исполнением судебных актов по искам к казне </w:t>
      </w:r>
      <w:proofErr w:type="spellStart"/>
      <w:r w:rsidR="00F962AB">
        <w:t>Хасанского</w:t>
      </w:r>
      <w:proofErr w:type="spellEnd"/>
      <w:r w:rsidR="00F962AB">
        <w:t xml:space="preserve"> муниципального </w:t>
      </w:r>
      <w:r w:rsidR="00BF73BD">
        <w:t>округа</w:t>
      </w:r>
      <w:r>
        <w:t xml:space="preserve">; 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>при наличном способе оплаты.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>4. Распоряжение и документы, подтверждающие возникновение денежных обязательств, предоставляются получателями средств бюджета</w:t>
      </w:r>
      <w:r w:rsidR="001A5EA2">
        <w:t xml:space="preserve"> округа</w:t>
      </w:r>
      <w:r>
        <w:t xml:space="preserve"> в Управление в соответствии с требованиями (регламентом, графиком приема и обработки документов), установленными в Управлении.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>Документы предоставляются в Управление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бюджета</w:t>
      </w:r>
      <w:r w:rsidR="007D68D7">
        <w:t xml:space="preserve"> округа</w:t>
      </w:r>
      <w:r>
        <w:t xml:space="preserve">, администратора </w:t>
      </w:r>
      <w:proofErr w:type="gramStart"/>
      <w:r>
        <w:t>источников финансирования дефицита бюджета</w:t>
      </w:r>
      <w:r w:rsidR="007D68D7">
        <w:t xml:space="preserve"> округа</w:t>
      </w:r>
      <w:proofErr w:type="gramEnd"/>
      <w:r>
        <w:t>.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>При отсутствии у получателя средств бюджета</w:t>
      </w:r>
      <w:r w:rsidR="001C4B7C">
        <w:t xml:space="preserve"> округа</w:t>
      </w:r>
      <w:r>
        <w:t xml:space="preserve">, администратора </w:t>
      </w:r>
      <w:proofErr w:type="gramStart"/>
      <w:r>
        <w:t>источников финансирования дефицита бюджета</w:t>
      </w:r>
      <w:r w:rsidR="001C4B7C">
        <w:t xml:space="preserve"> округа</w:t>
      </w:r>
      <w:r>
        <w:t xml:space="preserve"> технической возможности представления электронной копии</w:t>
      </w:r>
      <w:proofErr w:type="gramEnd"/>
      <w:r>
        <w:t xml:space="preserve"> документа, указанный документ представляется на бумажном носителе, который заверяется подписью руководителя и главного бухгалтера получателя средств бюджета</w:t>
      </w:r>
      <w:r w:rsidR="001C4B7C">
        <w:t xml:space="preserve"> округа</w:t>
      </w:r>
      <w:r>
        <w:t>, администратора источников финансирования дефицита бюджета</w:t>
      </w:r>
      <w:r w:rsidR="001C4B7C">
        <w:t xml:space="preserve"> округа</w:t>
      </w:r>
      <w:r>
        <w:t>.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>Прилагаемые к Распоряжению документы на бумажном носителе, подтверждающие возникновение денежного обязательства, после проверки возвращаются получателю средств бюджета</w:t>
      </w:r>
      <w:r w:rsidR="0069355F">
        <w:t xml:space="preserve"> округа</w:t>
      </w:r>
      <w:r>
        <w:t xml:space="preserve">, администратору </w:t>
      </w:r>
      <w:proofErr w:type="gramStart"/>
      <w:r>
        <w:t>источников финансирования дефицита бюджета</w:t>
      </w:r>
      <w:r w:rsidR="0069355F">
        <w:t xml:space="preserve"> округа</w:t>
      </w:r>
      <w:proofErr w:type="gramEnd"/>
      <w:r>
        <w:t>.</w:t>
      </w:r>
    </w:p>
    <w:p w:rsidR="00AB692E" w:rsidRDefault="00AB692E">
      <w:pPr>
        <w:pStyle w:val="ConsPlusNormal"/>
        <w:spacing w:before="240"/>
        <w:ind w:firstLine="540"/>
        <w:jc w:val="both"/>
      </w:pPr>
      <w:bookmarkStart w:id="2" w:name="P71"/>
      <w:bookmarkEnd w:id="2"/>
      <w:r>
        <w:t xml:space="preserve">5. </w:t>
      </w:r>
      <w:proofErr w:type="gramStart"/>
      <w:r>
        <w:t xml:space="preserve">Управление проверяет Распоряжение на наличие в нем реквизитов и показателей, предусмотренных </w:t>
      </w:r>
      <w:hyperlink w:anchor="P72" w:history="1">
        <w:r>
          <w:rPr>
            <w:color w:val="0000FF"/>
          </w:rPr>
          <w:t>пунктом 6</w:t>
        </w:r>
      </w:hyperlink>
      <w:r>
        <w:t xml:space="preserve"> настоящего Порядка (с учетом положений </w:t>
      </w:r>
      <w:hyperlink w:anchor="P89" w:history="1">
        <w:r>
          <w:rPr>
            <w:color w:val="0000FF"/>
          </w:rPr>
          <w:t>пункта 7</w:t>
        </w:r>
      </w:hyperlink>
      <w:r>
        <w:t xml:space="preserve"> настоящего Порядка), на соответствие по направлениям, установленным </w:t>
      </w:r>
      <w:hyperlink w:anchor="P90" w:history="1">
        <w:r>
          <w:rPr>
            <w:color w:val="0000FF"/>
          </w:rPr>
          <w:t>пунктами 8</w:t>
        </w:r>
      </w:hyperlink>
      <w:r>
        <w:t xml:space="preserve"> - </w:t>
      </w:r>
      <w:hyperlink w:anchor="P107" w:history="1">
        <w:r>
          <w:rPr>
            <w:color w:val="0000FF"/>
          </w:rPr>
          <w:t>10</w:t>
        </w:r>
      </w:hyperlink>
      <w:r>
        <w:t xml:space="preserve"> настоящего Порядка не позднее рабочего дня, следующего за днем представления получателем средств бюджета</w:t>
      </w:r>
      <w:r w:rsidR="00DD197A">
        <w:t xml:space="preserve"> округа</w:t>
      </w:r>
      <w:r>
        <w:t xml:space="preserve"> (администратором источников финансирования дефицита бюджета</w:t>
      </w:r>
      <w:r w:rsidR="00DD197A">
        <w:t xml:space="preserve"> округа</w:t>
      </w:r>
      <w:r>
        <w:t>) Распоряжения в Управление.</w:t>
      </w:r>
      <w:proofErr w:type="gramEnd"/>
    </w:p>
    <w:p w:rsidR="00AB692E" w:rsidRDefault="00AB692E">
      <w:pPr>
        <w:pStyle w:val="ConsPlusNormal"/>
        <w:spacing w:before="240"/>
        <w:ind w:firstLine="540"/>
        <w:jc w:val="both"/>
      </w:pPr>
      <w:bookmarkStart w:id="3" w:name="P72"/>
      <w:bookmarkEnd w:id="3"/>
      <w:r>
        <w:t>6. Распоряжение проверяется на наличие в нем следующих реквизитов и показателей: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>1) подписей, соответствующих имеющимся образцам, представленным получателем средств бюджета</w:t>
      </w:r>
      <w:r w:rsidR="002F024C">
        <w:t xml:space="preserve"> округа</w:t>
      </w:r>
      <w:r>
        <w:t xml:space="preserve"> (администратором источников финансирования дефицита бюджета</w:t>
      </w:r>
      <w:r w:rsidR="002F024C">
        <w:t xml:space="preserve"> округа</w:t>
      </w:r>
      <w:r>
        <w:t>) для открытия соответствующего лицевого счета в порядке, установленном Федеральным казначейством;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>2) уникального кода получателя средств бюджета</w:t>
      </w:r>
      <w:r w:rsidR="002F024C">
        <w:t xml:space="preserve"> округа</w:t>
      </w:r>
      <w:r>
        <w:t xml:space="preserve">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Федерации, и номера соответствующего лицевого счета;</w:t>
      </w:r>
    </w:p>
    <w:p w:rsidR="00AB692E" w:rsidRDefault="00AB692E" w:rsidP="00305BF8">
      <w:pPr>
        <w:pStyle w:val="ConsPlusNormal"/>
        <w:spacing w:before="240"/>
        <w:ind w:firstLine="540"/>
        <w:jc w:val="both"/>
      </w:pPr>
      <w:r w:rsidRPr="004F5DC9">
        <w:t>3) кодов классификации расходов</w:t>
      </w:r>
      <w:r w:rsidR="00305BF8" w:rsidRPr="004F5DC9">
        <w:t xml:space="preserve"> </w:t>
      </w:r>
      <w:r w:rsidRPr="004F5DC9">
        <w:t>бюджет</w:t>
      </w:r>
      <w:r w:rsidR="00A0777A" w:rsidRPr="004F5DC9">
        <w:t>а</w:t>
      </w:r>
      <w:r w:rsidR="002F024C">
        <w:t xml:space="preserve"> округа</w:t>
      </w:r>
      <w:r w:rsidRPr="004F5DC9">
        <w:t xml:space="preserve"> (классификации источников финансирования дефицит</w:t>
      </w:r>
      <w:r w:rsidR="00305BF8" w:rsidRPr="004F5DC9">
        <w:t xml:space="preserve">а </w:t>
      </w:r>
      <w:r w:rsidR="005A02D2">
        <w:t>бюджета</w:t>
      </w:r>
      <w:r w:rsidR="002F024C">
        <w:t xml:space="preserve"> округа</w:t>
      </w:r>
      <w:r w:rsidR="005A02D2">
        <w:t>),</w:t>
      </w:r>
      <w:r w:rsidRPr="004F5DC9">
        <w:t xml:space="preserve"> по которым необходимо произвести перечисление, </w:t>
      </w:r>
      <w:r>
        <w:t xml:space="preserve"> а также текстового назначения платежа;</w:t>
      </w:r>
    </w:p>
    <w:p w:rsidR="00AB692E" w:rsidRDefault="00AB692E">
      <w:pPr>
        <w:pStyle w:val="ConsPlusNormal"/>
        <w:spacing w:before="240"/>
        <w:ind w:firstLine="540"/>
        <w:jc w:val="both"/>
      </w:pPr>
      <w:proofErr w:type="gramStart"/>
      <w:r>
        <w:t xml:space="preserve">4) суммы перечисления и кода валюты в соответствии с Общероссийским </w:t>
      </w:r>
      <w:hyperlink r:id="rId12" w:history="1">
        <w:r>
          <w:rPr>
            <w:color w:val="0000FF"/>
          </w:rPr>
          <w:t>классификатором</w:t>
        </w:r>
      </w:hyperlink>
      <w:r>
        <w:t xml:space="preserve"> валют, в которой он должен быть произведен;</w:t>
      </w:r>
      <w:proofErr w:type="gramEnd"/>
    </w:p>
    <w:p w:rsidR="00AB692E" w:rsidRDefault="00AB692E">
      <w:pPr>
        <w:pStyle w:val="ConsPlusNormal"/>
        <w:spacing w:before="240"/>
        <w:ind w:firstLine="540"/>
        <w:jc w:val="both"/>
      </w:pPr>
      <w: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AB692E" w:rsidRPr="009B45C0" w:rsidRDefault="00AB692E">
      <w:pPr>
        <w:pStyle w:val="ConsPlusNormal"/>
        <w:spacing w:before="240"/>
        <w:ind w:firstLine="540"/>
        <w:jc w:val="both"/>
      </w:pPr>
      <w:r w:rsidRPr="009B45C0">
        <w:t xml:space="preserve">6) </w:t>
      </w:r>
      <w:r w:rsidR="001C58C2" w:rsidRPr="009B45C0">
        <w:t xml:space="preserve"> </w:t>
      </w:r>
      <w:r w:rsidRPr="009B45C0">
        <w:t>вида средств</w:t>
      </w:r>
      <w:r w:rsidR="009B45C0">
        <w:t xml:space="preserve"> </w:t>
      </w:r>
      <w:r w:rsidRPr="009B45C0">
        <w:t>;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</w:t>
      </w:r>
      <w:proofErr w:type="gramStart"/>
      <w:r>
        <w:t>дств в Р</w:t>
      </w:r>
      <w:proofErr w:type="gramEnd"/>
      <w:r>
        <w:t>аспоряжении;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>8) номера учтенного в Управлении бюджетного обязательства;</w:t>
      </w:r>
    </w:p>
    <w:p w:rsidR="00AB692E" w:rsidRDefault="00A406C6">
      <w:pPr>
        <w:pStyle w:val="ConsPlusNormal"/>
        <w:spacing w:before="240"/>
        <w:ind w:firstLine="540"/>
        <w:jc w:val="both"/>
      </w:pPr>
      <w:r>
        <w:t>9</w:t>
      </w:r>
      <w:r w:rsidR="00AB692E">
        <w:t>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AB692E" w:rsidRDefault="00A406C6">
      <w:pPr>
        <w:pStyle w:val="ConsPlusNormal"/>
        <w:spacing w:before="240"/>
        <w:ind w:firstLine="540"/>
        <w:jc w:val="both"/>
      </w:pPr>
      <w:bookmarkStart w:id="4" w:name="P86"/>
      <w:bookmarkEnd w:id="4"/>
      <w:proofErr w:type="gramStart"/>
      <w:r>
        <w:t>10</w:t>
      </w:r>
      <w:r w:rsidR="00AB692E">
        <w:t xml:space="preserve">) реквизитов (номер, дата) документов (договора, </w:t>
      </w:r>
      <w:r>
        <w:t>муниципального</w:t>
      </w:r>
      <w:r w:rsidR="00AB692E">
        <w:t xml:space="preserve"> контракта, соглашения) (при наличии), на основании которых возникают бюджетные обязательства получателей средств бюджета</w:t>
      </w:r>
      <w:r w:rsidR="00D610FB">
        <w:t xml:space="preserve"> округа</w:t>
      </w:r>
      <w:r w:rsidR="00AB692E">
        <w:t>, предоставляемых получателями средств бюджета</w:t>
      </w:r>
      <w:r w:rsidR="00D610FB">
        <w:t xml:space="preserve"> округа</w:t>
      </w:r>
      <w:r w:rsidR="00AB692E">
        <w:t xml:space="preserve"> при постановке на учет бюджетных обязательств в соответствии с </w:t>
      </w:r>
      <w:hyperlink r:id="rId13" w:history="1">
        <w:r w:rsidR="0018188B">
          <w:rPr>
            <w:color w:val="0000FF"/>
          </w:rPr>
          <w:t>Порядком</w:t>
        </w:r>
      </w:hyperlink>
      <w:r w:rsidR="00AB692E">
        <w:t xml:space="preserve"> учета бюджетных</w:t>
      </w:r>
      <w:r w:rsidR="0018188B">
        <w:t xml:space="preserve"> и денежных</w:t>
      </w:r>
      <w:r w:rsidR="00AB692E">
        <w:t xml:space="preserve"> обязательств получателей средств</w:t>
      </w:r>
      <w:r w:rsidR="0018188B">
        <w:t xml:space="preserve"> бюджета</w:t>
      </w:r>
      <w:r w:rsidR="00D610FB">
        <w:t xml:space="preserve"> округа</w:t>
      </w:r>
      <w:r w:rsidR="00AB692E">
        <w:t>, открывших лицевые счета в Управлении, установленны</w:t>
      </w:r>
      <w:r w:rsidR="0047574D">
        <w:t>м</w:t>
      </w:r>
      <w:r w:rsidR="00AB692E">
        <w:t xml:space="preserve"> приказом </w:t>
      </w:r>
      <w:r w:rsidR="00757EE6">
        <w:t xml:space="preserve">финансового управления администрации </w:t>
      </w:r>
      <w:proofErr w:type="spellStart"/>
      <w:r w:rsidR="00757EE6">
        <w:t>Хасанского</w:t>
      </w:r>
      <w:proofErr w:type="spellEnd"/>
      <w:r w:rsidR="00757EE6">
        <w:t xml:space="preserve"> муниципального района</w:t>
      </w:r>
      <w:r w:rsidR="008D2CAB">
        <w:t xml:space="preserve"> (округа)</w:t>
      </w:r>
      <w:r w:rsidR="00AB692E">
        <w:t>;</w:t>
      </w:r>
      <w:proofErr w:type="gramEnd"/>
    </w:p>
    <w:p w:rsidR="00AB692E" w:rsidRDefault="00AB692E">
      <w:pPr>
        <w:pStyle w:val="ConsPlusNormal"/>
        <w:spacing w:before="240"/>
        <w:ind w:firstLine="540"/>
        <w:jc w:val="both"/>
      </w:pPr>
      <w:bookmarkStart w:id="5" w:name="P87"/>
      <w:bookmarkEnd w:id="5"/>
      <w:proofErr w:type="gramStart"/>
      <w:r>
        <w:t>1</w:t>
      </w:r>
      <w:r w:rsidR="0019452C">
        <w:t>1</w:t>
      </w:r>
      <w:r>
        <w:t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обязательств);</w:t>
      </w:r>
      <w:proofErr w:type="gramEnd"/>
    </w:p>
    <w:p w:rsidR="00AB692E" w:rsidRDefault="00AB692E">
      <w:pPr>
        <w:pStyle w:val="ConsPlusNormal"/>
        <w:spacing w:before="240"/>
        <w:ind w:firstLine="540"/>
        <w:jc w:val="both"/>
      </w:pPr>
      <w:r>
        <w:t>1</w:t>
      </w:r>
      <w:r w:rsidR="00C93E6C">
        <w:t>2</w:t>
      </w:r>
      <w:r>
        <w:t>) кода источника поступлений целевых сре</w:t>
      </w:r>
      <w:proofErr w:type="gramStart"/>
      <w:r>
        <w:t>дств в сл</w:t>
      </w:r>
      <w:proofErr w:type="gramEnd"/>
      <w:r>
        <w:t>учае 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:rsidR="00AB692E" w:rsidRDefault="00AB692E">
      <w:pPr>
        <w:pStyle w:val="ConsPlusNormal"/>
        <w:spacing w:before="240"/>
        <w:ind w:firstLine="540"/>
        <w:jc w:val="both"/>
      </w:pPr>
      <w:bookmarkStart w:id="6" w:name="P89"/>
      <w:bookmarkEnd w:id="6"/>
      <w:r>
        <w:t xml:space="preserve">7. </w:t>
      </w:r>
      <w:proofErr w:type="gramStart"/>
      <w:r>
        <w:t xml:space="preserve">Положения </w:t>
      </w:r>
      <w:hyperlink w:anchor="P86" w:history="1">
        <w:r>
          <w:rPr>
            <w:color w:val="0000FF"/>
          </w:rPr>
          <w:t>подпункта 1</w:t>
        </w:r>
        <w:r w:rsidR="00982882">
          <w:rPr>
            <w:color w:val="0000FF"/>
          </w:rPr>
          <w:t>0</w:t>
        </w:r>
        <w:r>
          <w:rPr>
            <w:color w:val="0000FF"/>
          </w:rPr>
          <w:t xml:space="preserve"> пункта 6</w:t>
        </w:r>
      </w:hyperlink>
      <w:r>
        <w:t xml:space="preserve"> настоящего Порядка не применяются в отношении Распоряжения при оплате товаров, выполнении работ, оказании услуг в случаях, когда заключение договора (</w:t>
      </w:r>
      <w:r w:rsidR="00357255">
        <w:t>муниципального</w:t>
      </w:r>
      <w:r>
        <w:t xml:space="preserve"> контракта) на поставку товаров, выполнение работ, оказание услуг для </w:t>
      </w:r>
      <w:r w:rsidR="00357255">
        <w:t>муниципальных</w:t>
      </w:r>
      <w:r>
        <w:t xml:space="preserve"> нужд (далее - договор (</w:t>
      </w:r>
      <w:r w:rsidR="00357255">
        <w:t>муниципальный</w:t>
      </w:r>
      <w:r>
        <w:t xml:space="preserve"> контракт) законодательством Российской Федерации не предусмотрено.</w:t>
      </w:r>
      <w:proofErr w:type="gramEnd"/>
    </w:p>
    <w:p w:rsidR="00AB692E" w:rsidRDefault="00AB692E">
      <w:pPr>
        <w:pStyle w:val="ConsPlusNormal"/>
        <w:spacing w:before="240"/>
        <w:ind w:firstLine="540"/>
        <w:jc w:val="both"/>
      </w:pPr>
      <w:bookmarkStart w:id="7" w:name="P90"/>
      <w:bookmarkEnd w:id="7"/>
      <w:r>
        <w:t>8.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>1) соответствие указанных в Распоряжении кодов классификации расходов бюджетов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lastRenderedPageBreak/>
        <w:t xml:space="preserve">3) соответствие указанных в Распоряжении </w:t>
      </w:r>
      <w:proofErr w:type="gramStart"/>
      <w:r>
        <w:t>кодов видов расходов классификации расходов бюджетов</w:t>
      </w:r>
      <w:proofErr w:type="gramEnd"/>
      <w: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>4)</w:t>
      </w:r>
      <w:r w:rsidR="00EC248F">
        <w:t xml:space="preserve"> </w:t>
      </w:r>
      <w:r>
        <w:t xml:space="preserve"> </w:t>
      </w:r>
      <w:proofErr w:type="spellStart"/>
      <w:r>
        <w:t>непревышение</w:t>
      </w:r>
      <w:proofErr w:type="spellEnd"/>
      <w: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счете;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>5)</w:t>
      </w:r>
      <w:r w:rsidR="00EC248F">
        <w:t xml:space="preserve">  </w:t>
      </w:r>
      <w:r>
        <w:t xml:space="preserve">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AB692E" w:rsidRDefault="00EC248F">
      <w:pPr>
        <w:pStyle w:val="ConsPlusNormal"/>
        <w:spacing w:before="240"/>
        <w:ind w:firstLine="540"/>
        <w:jc w:val="both"/>
      </w:pPr>
      <w:r>
        <w:t xml:space="preserve">6) </w:t>
      </w:r>
      <w:r w:rsidR="00AB692E">
        <w:t>соответствие реквизитов Распоряжения требованиям бюджетного законодательства Российской Федерации о перечислении средств федерального бюджета на соответствующие казначейские счета;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>7) соответствие кода классификации расходов бюджетов по денежному обязательству и платежу;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 xml:space="preserve">8) </w:t>
      </w:r>
      <w:proofErr w:type="spellStart"/>
      <w:r>
        <w:t>непревышение</w:t>
      </w:r>
      <w:proofErr w:type="spellEnd"/>
      <w: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AB692E" w:rsidRDefault="00181C9F">
      <w:pPr>
        <w:pStyle w:val="ConsPlusNormal"/>
        <w:spacing w:before="240"/>
        <w:ind w:firstLine="540"/>
        <w:jc w:val="both"/>
      </w:pPr>
      <w:r>
        <w:t>9</w:t>
      </w:r>
      <w:r w:rsidR="00AB692E">
        <w:t xml:space="preserve">) </w:t>
      </w:r>
      <w:proofErr w:type="spellStart"/>
      <w:r w:rsidR="00AB692E">
        <w:t>непревышение</w:t>
      </w:r>
      <w:proofErr w:type="spellEnd"/>
      <w:r w:rsidR="00AB692E">
        <w:t xml:space="preserve">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и краевым законодательством, или нормативным правовым актом </w:t>
      </w:r>
      <w:r w:rsidR="00E226CB">
        <w:t xml:space="preserve">администрации </w:t>
      </w:r>
      <w:proofErr w:type="spellStart"/>
      <w:r w:rsidR="00E226CB">
        <w:t>Хасанского</w:t>
      </w:r>
      <w:proofErr w:type="spellEnd"/>
      <w:r w:rsidR="00E226CB">
        <w:t xml:space="preserve"> муниципального </w:t>
      </w:r>
      <w:r w:rsidR="006572C9">
        <w:t>округа</w:t>
      </w:r>
      <w:r w:rsidR="00AB692E">
        <w:t>;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>1</w:t>
      </w:r>
      <w:r w:rsidR="00E226CB">
        <w:t>0</w:t>
      </w:r>
      <w:r>
        <w:t xml:space="preserve">) </w:t>
      </w:r>
      <w:proofErr w:type="spellStart"/>
      <w:r>
        <w:t>неопережение</w:t>
      </w:r>
      <w:proofErr w:type="spellEnd"/>
      <w: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аренды.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>9.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>1) соответствие указанных в Распоряжении кодов классификации расходов бюджетов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 xml:space="preserve">2) соответствие указанных в Распоряжении </w:t>
      </w:r>
      <w:proofErr w:type="gramStart"/>
      <w:r>
        <w:t>кодов видов расходов классификации расходов бюджетов</w:t>
      </w:r>
      <w:proofErr w:type="gramEnd"/>
      <w: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 xml:space="preserve">3) </w:t>
      </w:r>
      <w:proofErr w:type="spellStart"/>
      <w:r>
        <w:t>непревышение</w:t>
      </w:r>
      <w:proofErr w:type="spellEnd"/>
      <w: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AB692E" w:rsidRDefault="00AB692E">
      <w:pPr>
        <w:pStyle w:val="ConsPlusNormal"/>
        <w:spacing w:before="240"/>
        <w:ind w:firstLine="540"/>
        <w:jc w:val="both"/>
      </w:pPr>
      <w:bookmarkStart w:id="8" w:name="P107"/>
      <w:bookmarkEnd w:id="8"/>
      <w:r>
        <w:t xml:space="preserve">10. При санкционировании оплаты денежных обязательств по перечислениям по источникам финансирования дефицита бюджета </w:t>
      </w:r>
      <w:r w:rsidR="004D0150">
        <w:t xml:space="preserve">округа </w:t>
      </w:r>
      <w:r>
        <w:t>осуществляется проверка Распоряжения по следующим направлениям: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lastRenderedPageBreak/>
        <w:t xml:space="preserve">1) соответствие указанных в Распоряжении </w:t>
      </w:r>
      <w:proofErr w:type="gramStart"/>
      <w:r>
        <w:t>кодов классификации источников финансирования дефицита бюджета</w:t>
      </w:r>
      <w:r w:rsidR="00DB4737">
        <w:t xml:space="preserve"> округа</w:t>
      </w:r>
      <w:proofErr w:type="gramEnd"/>
      <w: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 xml:space="preserve">2) соответствие указанных в Распоряжении </w:t>
      </w:r>
      <w:proofErr w:type="gramStart"/>
      <w:r>
        <w:t>кодов аналитической группы вида источника финансирования дефицита бюджета</w:t>
      </w:r>
      <w:proofErr w:type="gramEnd"/>
      <w: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 xml:space="preserve">3) </w:t>
      </w:r>
      <w:proofErr w:type="spellStart"/>
      <w:r>
        <w:t>непревышение</w:t>
      </w:r>
      <w:proofErr w:type="spellEnd"/>
      <w: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 xml:space="preserve">11. </w:t>
      </w:r>
      <w:proofErr w:type="gramStart"/>
      <w:r>
        <w:t>В случае если информация, указанная в Распоряжении и его форма не соответствуют требованиям, установленным настоящим Порядком или в случае установления нарушения получателем средств бюджета</w:t>
      </w:r>
      <w:r w:rsidR="0031637D">
        <w:t xml:space="preserve"> округа</w:t>
      </w:r>
      <w:r>
        <w:t xml:space="preserve"> условий, установленных настоящим Порядком, Управление не позднее сроков, установленных </w:t>
      </w:r>
      <w:hyperlink w:anchor="P71" w:history="1">
        <w:r>
          <w:rPr>
            <w:color w:val="0000FF"/>
          </w:rPr>
          <w:t>пунктом 5</w:t>
        </w:r>
      </w:hyperlink>
      <w:r>
        <w:t xml:space="preserve"> настоящего Порядка, направляет получателю средств бюджета</w:t>
      </w:r>
      <w:r w:rsidR="0031637D">
        <w:t xml:space="preserve"> округа</w:t>
      </w:r>
      <w:r>
        <w:t xml:space="preserve"> уведомление в электронной форме, содержащее информацию, позволяющую идентифицировать Распоряжение, не принятое к исполнению, а также содержащее дату</w:t>
      </w:r>
      <w:proofErr w:type="gramEnd"/>
      <w:r>
        <w:t xml:space="preserve"> и причину отказа, согласно правилам организации и функционирования системы казначейских платежей.</w:t>
      </w:r>
    </w:p>
    <w:p w:rsidR="00AB692E" w:rsidRDefault="00AB692E">
      <w:pPr>
        <w:pStyle w:val="ConsPlusNormal"/>
        <w:spacing w:before="240"/>
        <w:ind w:firstLine="540"/>
        <w:jc w:val="both"/>
      </w:pPr>
      <w:r>
        <w:t xml:space="preserve">12. </w:t>
      </w:r>
      <w:proofErr w:type="gramStart"/>
      <w:r>
        <w:t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Федерального казначейства проставляется отметка, подтверждающая санкционирование оплаты денежных обязательств получателя средств бюджета</w:t>
      </w:r>
      <w:r w:rsidR="00B535FC">
        <w:t xml:space="preserve"> округа</w:t>
      </w:r>
      <w:r>
        <w:t xml:space="preserve"> (администратора источников финансирования дефицита бюджета</w:t>
      </w:r>
      <w:r w:rsidR="00B535FC">
        <w:t xml:space="preserve"> округа</w:t>
      </w:r>
      <w:r>
        <w:t>) с указанием даты, подписи, расшифровки подписи, содержащей фамилию, инициалы ответственного исполнителя Управления, и Распоряжение принимается к исполнению.</w:t>
      </w:r>
      <w:proofErr w:type="gramEnd"/>
    </w:p>
    <w:p w:rsidR="00AB692E" w:rsidRDefault="00AB692E">
      <w:pPr>
        <w:pStyle w:val="ConsPlusNormal"/>
        <w:jc w:val="both"/>
      </w:pPr>
    </w:p>
    <w:p w:rsidR="00AB692E" w:rsidRDefault="00AB692E">
      <w:pPr>
        <w:pStyle w:val="ConsPlusNormal"/>
        <w:jc w:val="both"/>
      </w:pPr>
    </w:p>
    <w:p w:rsidR="00FA1042" w:rsidRDefault="00FA1042"/>
    <w:sectPr w:rsidR="00FA1042" w:rsidSect="0060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DF6" w:rsidRDefault="00030DF6" w:rsidP="00B12B94">
      <w:r>
        <w:separator/>
      </w:r>
    </w:p>
  </w:endnote>
  <w:endnote w:type="continuationSeparator" w:id="0">
    <w:p w:rsidR="00030DF6" w:rsidRDefault="00030DF6" w:rsidP="00B1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DF6" w:rsidRDefault="00030DF6" w:rsidP="00B12B94">
      <w:r>
        <w:separator/>
      </w:r>
    </w:p>
  </w:footnote>
  <w:footnote w:type="continuationSeparator" w:id="0">
    <w:p w:rsidR="00030DF6" w:rsidRDefault="00030DF6" w:rsidP="00B12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D4B49"/>
    <w:multiLevelType w:val="hybridMultilevel"/>
    <w:tmpl w:val="CFD0D934"/>
    <w:lvl w:ilvl="0" w:tplc="3B26751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517C43A9"/>
    <w:multiLevelType w:val="hybridMultilevel"/>
    <w:tmpl w:val="BDC0E3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2E"/>
    <w:rsid w:val="00030DF6"/>
    <w:rsid w:val="00085E0D"/>
    <w:rsid w:val="000A5AFC"/>
    <w:rsid w:val="000B55C5"/>
    <w:rsid w:val="000D34AB"/>
    <w:rsid w:val="0012502A"/>
    <w:rsid w:val="00126718"/>
    <w:rsid w:val="001549C3"/>
    <w:rsid w:val="0018188B"/>
    <w:rsid w:val="00181C9F"/>
    <w:rsid w:val="00181D00"/>
    <w:rsid w:val="0019452C"/>
    <w:rsid w:val="001A2FE6"/>
    <w:rsid w:val="001A5EA2"/>
    <w:rsid w:val="001C346A"/>
    <w:rsid w:val="001C4B7C"/>
    <w:rsid w:val="001C58C2"/>
    <w:rsid w:val="001C70AF"/>
    <w:rsid w:val="00243A02"/>
    <w:rsid w:val="00273A1D"/>
    <w:rsid w:val="00281DF7"/>
    <w:rsid w:val="002A3D7F"/>
    <w:rsid w:val="002D3F26"/>
    <w:rsid w:val="002F024C"/>
    <w:rsid w:val="002F0590"/>
    <w:rsid w:val="00305BF8"/>
    <w:rsid w:val="0031637D"/>
    <w:rsid w:val="00316BBC"/>
    <w:rsid w:val="003406A1"/>
    <w:rsid w:val="00357255"/>
    <w:rsid w:val="003622EF"/>
    <w:rsid w:val="00412C3F"/>
    <w:rsid w:val="00433840"/>
    <w:rsid w:val="00435A73"/>
    <w:rsid w:val="00473EA6"/>
    <w:rsid w:val="0047574D"/>
    <w:rsid w:val="004D0150"/>
    <w:rsid w:val="004F5DC9"/>
    <w:rsid w:val="00506BB3"/>
    <w:rsid w:val="0057121D"/>
    <w:rsid w:val="005945F2"/>
    <w:rsid w:val="005A02D2"/>
    <w:rsid w:val="005B3DAA"/>
    <w:rsid w:val="005B4295"/>
    <w:rsid w:val="005D6DB6"/>
    <w:rsid w:val="005F058B"/>
    <w:rsid w:val="005F2031"/>
    <w:rsid w:val="00633085"/>
    <w:rsid w:val="006572C9"/>
    <w:rsid w:val="00674B24"/>
    <w:rsid w:val="00683395"/>
    <w:rsid w:val="0069355F"/>
    <w:rsid w:val="006C7AAA"/>
    <w:rsid w:val="00746109"/>
    <w:rsid w:val="00757EE6"/>
    <w:rsid w:val="007608A0"/>
    <w:rsid w:val="00793F2D"/>
    <w:rsid w:val="007D0AAF"/>
    <w:rsid w:val="007D68D7"/>
    <w:rsid w:val="007F48C8"/>
    <w:rsid w:val="008140B2"/>
    <w:rsid w:val="00820837"/>
    <w:rsid w:val="008C3B20"/>
    <w:rsid w:val="008D2CAB"/>
    <w:rsid w:val="00917726"/>
    <w:rsid w:val="00982882"/>
    <w:rsid w:val="009B2FE5"/>
    <w:rsid w:val="009B45C0"/>
    <w:rsid w:val="009D0241"/>
    <w:rsid w:val="009E77D1"/>
    <w:rsid w:val="00A0777A"/>
    <w:rsid w:val="00A406C6"/>
    <w:rsid w:val="00A86267"/>
    <w:rsid w:val="00A86C8B"/>
    <w:rsid w:val="00AA1E52"/>
    <w:rsid w:val="00AA7478"/>
    <w:rsid w:val="00AB692E"/>
    <w:rsid w:val="00B12B94"/>
    <w:rsid w:val="00B350D4"/>
    <w:rsid w:val="00B535FC"/>
    <w:rsid w:val="00BF73BD"/>
    <w:rsid w:val="00C44295"/>
    <w:rsid w:val="00C67082"/>
    <w:rsid w:val="00C93E6C"/>
    <w:rsid w:val="00D478CF"/>
    <w:rsid w:val="00D53D18"/>
    <w:rsid w:val="00D610FB"/>
    <w:rsid w:val="00DA4464"/>
    <w:rsid w:val="00DB4737"/>
    <w:rsid w:val="00DD197A"/>
    <w:rsid w:val="00DE5401"/>
    <w:rsid w:val="00E1123D"/>
    <w:rsid w:val="00E226CB"/>
    <w:rsid w:val="00E22C29"/>
    <w:rsid w:val="00E42720"/>
    <w:rsid w:val="00E63F06"/>
    <w:rsid w:val="00EA2C08"/>
    <w:rsid w:val="00EC248F"/>
    <w:rsid w:val="00F962AB"/>
    <w:rsid w:val="00FA1042"/>
    <w:rsid w:val="00FB2216"/>
    <w:rsid w:val="00FC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92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B692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B692E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B12B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12B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2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92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B692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B692E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B12B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12B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2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9DDA78C8B8D864DBC42759024B989F08FDAEFF69BC4B1C52503B107B5A6BE2F4224661B190A5DFB190FDD5BAB85DDAE08D57F84BB7515B9045E8B58WB08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DDA78C8B8D864DBC426B9D32D5D7FF8CD5B9FA98C1BF957951B750EAF6B87A106438425A4C4EFB1B11DF59A9W80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DDA78C8B8D864DBC426B9D32D5D7FF8CD8B0F29CC7BF957951B750EAF6B87A0264604E5A4E50F810048908EFDB84FF4E9E7386A76914B9W10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9DDA78C8B8D864DBC426B9D32D5D7FF8CD9B8F899C3BF957951B750EAF6B87A0264604E5A4D53FC1A048908EFDB84FF4E9E7386A76914B9W10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DDA78C8B8D864DBC426B9D32D5D7FF8CD9B8F899C3BF957951B750EAF6B87A0264604D5F4657F14D5E990CA68E8BE14D826C86B969W10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Слепцова</dc:creator>
  <cp:lastModifiedBy>214-1</cp:lastModifiedBy>
  <cp:revision>99</cp:revision>
  <dcterms:created xsi:type="dcterms:W3CDTF">2021-12-02T06:52:00Z</dcterms:created>
  <dcterms:modified xsi:type="dcterms:W3CDTF">2022-12-07T00:07:00Z</dcterms:modified>
</cp:coreProperties>
</file>