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F1" w:rsidRPr="009F2E6D" w:rsidRDefault="00F619B2" w:rsidP="000F2A42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9F2E6D">
        <w:rPr>
          <w:b/>
          <w:sz w:val="28"/>
          <w:szCs w:val="28"/>
        </w:rPr>
        <w:t>Д</w:t>
      </w:r>
      <w:r w:rsidR="007000F1" w:rsidRPr="009F2E6D">
        <w:rPr>
          <w:b/>
          <w:sz w:val="28"/>
          <w:szCs w:val="28"/>
        </w:rPr>
        <w:t>оклад</w:t>
      </w:r>
    </w:p>
    <w:p w:rsidR="00D52E28" w:rsidRDefault="007000F1" w:rsidP="000F2A42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9F2E6D">
        <w:rPr>
          <w:b/>
          <w:sz w:val="28"/>
          <w:szCs w:val="28"/>
        </w:rPr>
        <w:t xml:space="preserve">о состоянии и развитии конкуренции на </w:t>
      </w:r>
      <w:r w:rsidR="00F619B2" w:rsidRPr="009F2E6D">
        <w:rPr>
          <w:b/>
          <w:sz w:val="28"/>
          <w:szCs w:val="28"/>
        </w:rPr>
        <w:t xml:space="preserve">рынках товаров, </w:t>
      </w:r>
    </w:p>
    <w:p w:rsidR="00F619B2" w:rsidRPr="009F2E6D" w:rsidRDefault="00F619B2" w:rsidP="000F2A42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9F2E6D">
        <w:rPr>
          <w:b/>
          <w:sz w:val="28"/>
          <w:szCs w:val="28"/>
        </w:rPr>
        <w:t xml:space="preserve">работ и услуг </w:t>
      </w:r>
      <w:r w:rsidR="0092209A" w:rsidRPr="009F2E6D">
        <w:rPr>
          <w:b/>
          <w:sz w:val="28"/>
          <w:szCs w:val="28"/>
        </w:rPr>
        <w:t xml:space="preserve">Хасанского муниципального </w:t>
      </w:r>
      <w:r w:rsidR="007E020D">
        <w:rPr>
          <w:b/>
          <w:sz w:val="28"/>
          <w:szCs w:val="28"/>
        </w:rPr>
        <w:t>округа</w:t>
      </w:r>
    </w:p>
    <w:p w:rsidR="007000F1" w:rsidRPr="009F2E6D" w:rsidRDefault="0092209A" w:rsidP="000F2A42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9F2E6D">
        <w:rPr>
          <w:b/>
          <w:sz w:val="28"/>
          <w:szCs w:val="28"/>
        </w:rPr>
        <w:t xml:space="preserve">в </w:t>
      </w:r>
      <w:r w:rsidR="007000F1" w:rsidRPr="009F2E6D">
        <w:rPr>
          <w:b/>
          <w:sz w:val="28"/>
          <w:szCs w:val="28"/>
        </w:rPr>
        <w:t>20</w:t>
      </w:r>
      <w:r w:rsidR="00960C13">
        <w:rPr>
          <w:b/>
          <w:sz w:val="28"/>
          <w:szCs w:val="28"/>
        </w:rPr>
        <w:t>2</w:t>
      </w:r>
      <w:r w:rsidR="00274488">
        <w:rPr>
          <w:b/>
          <w:sz w:val="28"/>
          <w:szCs w:val="28"/>
        </w:rPr>
        <w:t>4</w:t>
      </w:r>
      <w:r w:rsidR="007000F1" w:rsidRPr="009F2E6D">
        <w:rPr>
          <w:b/>
          <w:sz w:val="28"/>
          <w:szCs w:val="28"/>
        </w:rPr>
        <w:t xml:space="preserve"> году</w:t>
      </w:r>
    </w:p>
    <w:p w:rsidR="007000F1" w:rsidRPr="000F2A42" w:rsidRDefault="007000F1" w:rsidP="000F2A42">
      <w:pPr>
        <w:spacing w:line="276" w:lineRule="auto"/>
        <w:ind w:firstLine="567"/>
        <w:contextualSpacing/>
        <w:jc w:val="right"/>
        <w:rPr>
          <w:sz w:val="26"/>
          <w:szCs w:val="26"/>
        </w:rPr>
      </w:pPr>
    </w:p>
    <w:p w:rsidR="00F619B2" w:rsidRPr="007E020D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E020D"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:rsidR="00F619B2" w:rsidRPr="007E020D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E020D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 Хасанском муниципальном </w:t>
      </w:r>
      <w:r w:rsidR="007E020D" w:rsidRPr="007E020D">
        <w:rPr>
          <w:rFonts w:ascii="Times New Roman,Bold" w:hAnsi="Times New Roman,Bold" w:cs="Times New Roman,Bold"/>
          <w:b/>
          <w:bCs/>
          <w:sz w:val="28"/>
          <w:szCs w:val="28"/>
        </w:rPr>
        <w:t>округе</w:t>
      </w:r>
      <w:r w:rsidRPr="007E020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Приморского края.</w:t>
      </w:r>
    </w:p>
    <w:p w:rsidR="00F619B2" w:rsidRPr="007E020D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619B2" w:rsidRPr="007E020D" w:rsidRDefault="000F3A7A" w:rsidP="00F619B2">
      <w:pPr>
        <w:tabs>
          <w:tab w:val="left" w:pos="17436"/>
        </w:tabs>
        <w:ind w:firstLine="709"/>
        <w:jc w:val="both"/>
        <w:rPr>
          <w:sz w:val="28"/>
          <w:szCs w:val="28"/>
        </w:rPr>
      </w:pPr>
      <w:r w:rsidRPr="007E020D">
        <w:rPr>
          <w:sz w:val="28"/>
          <w:szCs w:val="28"/>
        </w:rPr>
        <w:t xml:space="preserve">1.1. </w:t>
      </w:r>
      <w:r w:rsidR="00F619B2" w:rsidRPr="007E020D">
        <w:rPr>
          <w:sz w:val="28"/>
          <w:szCs w:val="28"/>
        </w:rPr>
        <w:t>В соответствии со Стандартом развития конкуренции в субъектах Российской Федерации, утвержденным р</w:t>
      </w:r>
      <w:hyperlink r:id="rId8" w:tooltip="Распоряжение Правительства РФ от 05.09.2015 N 1738-р &lt;Об утверждении стандарта развития конкуренции в субъектах Российской Федерации&gt;------------ Недействующая редакция{КонсультантПлюс}" w:history="1">
        <w:r w:rsidR="00F619B2" w:rsidRPr="007E020D">
          <w:rPr>
            <w:sz w:val="28"/>
            <w:szCs w:val="28"/>
          </w:rPr>
          <w:t>аспоряжением</w:t>
        </w:r>
      </w:hyperlink>
      <w:r w:rsidR="00F619B2" w:rsidRPr="007E020D">
        <w:rPr>
          <w:sz w:val="28"/>
          <w:szCs w:val="28"/>
        </w:rPr>
        <w:t xml:space="preserve"> Правительства Российской Федерации от 17 апреля 2019 года № 768-р, </w:t>
      </w:r>
      <w:hyperlink r:id="rId9" w:tooltip="Распоряжение Губернатора Приморского края от 01.12.2015 N 233-рг &quot;О внедрении стандарта развития конкуренции в Приморском крае&quot;{КонсультантПлюс}" w:history="1">
        <w:r w:rsidR="00F619B2" w:rsidRPr="007E020D">
          <w:rPr>
            <w:sz w:val="28"/>
            <w:szCs w:val="28"/>
          </w:rPr>
          <w:t>распоряжением</w:t>
        </w:r>
      </w:hyperlink>
      <w:r w:rsidR="00F619B2" w:rsidRPr="007E020D">
        <w:rPr>
          <w:sz w:val="28"/>
          <w:szCs w:val="28"/>
        </w:rPr>
        <w:t xml:space="preserve"> Губернатора Приморского края от 2</w:t>
      </w:r>
      <w:r w:rsidR="004F0923">
        <w:rPr>
          <w:sz w:val="28"/>
          <w:szCs w:val="28"/>
        </w:rPr>
        <w:t>8</w:t>
      </w:r>
      <w:r w:rsidR="00F619B2" w:rsidRPr="007E020D">
        <w:rPr>
          <w:sz w:val="28"/>
          <w:szCs w:val="28"/>
        </w:rPr>
        <w:t xml:space="preserve"> </w:t>
      </w:r>
      <w:r w:rsidR="004F0923">
        <w:rPr>
          <w:sz w:val="28"/>
          <w:szCs w:val="28"/>
        </w:rPr>
        <w:t>декабря</w:t>
      </w:r>
      <w:r w:rsidR="00F619B2" w:rsidRPr="007E020D">
        <w:rPr>
          <w:sz w:val="28"/>
          <w:szCs w:val="28"/>
        </w:rPr>
        <w:t xml:space="preserve"> 20</w:t>
      </w:r>
      <w:r w:rsidR="000F6DBC">
        <w:rPr>
          <w:sz w:val="28"/>
          <w:szCs w:val="28"/>
        </w:rPr>
        <w:t>21</w:t>
      </w:r>
      <w:r w:rsidR="00F619B2" w:rsidRPr="007E020D">
        <w:rPr>
          <w:sz w:val="28"/>
          <w:szCs w:val="28"/>
        </w:rPr>
        <w:t xml:space="preserve"> года № </w:t>
      </w:r>
      <w:r w:rsidR="000F6DBC">
        <w:rPr>
          <w:sz w:val="28"/>
          <w:szCs w:val="28"/>
        </w:rPr>
        <w:t>384</w:t>
      </w:r>
      <w:r w:rsidR="00F619B2" w:rsidRPr="007E020D">
        <w:rPr>
          <w:sz w:val="28"/>
          <w:szCs w:val="28"/>
        </w:rPr>
        <w:t xml:space="preserve">-рг «О </w:t>
      </w:r>
      <w:r w:rsidR="000F6DBC">
        <w:rPr>
          <w:sz w:val="28"/>
          <w:szCs w:val="28"/>
        </w:rPr>
        <w:t>реализации мероприятий по внедрению стандарта</w:t>
      </w:r>
      <w:r w:rsidR="00F619B2" w:rsidRPr="007E020D">
        <w:rPr>
          <w:sz w:val="28"/>
          <w:szCs w:val="28"/>
        </w:rPr>
        <w:t xml:space="preserve"> развития конкуренции в Приморском крае», принято постановление администрации Хасанского муниципального района от </w:t>
      </w:r>
      <w:r w:rsidR="007E020D" w:rsidRPr="007E020D">
        <w:rPr>
          <w:sz w:val="28"/>
          <w:szCs w:val="28"/>
        </w:rPr>
        <w:t>21</w:t>
      </w:r>
      <w:r w:rsidR="00F619B2" w:rsidRPr="007E020D">
        <w:rPr>
          <w:sz w:val="28"/>
          <w:szCs w:val="28"/>
        </w:rPr>
        <w:t>.</w:t>
      </w:r>
      <w:r w:rsidR="007E020D" w:rsidRPr="007E020D">
        <w:rPr>
          <w:sz w:val="28"/>
          <w:szCs w:val="28"/>
        </w:rPr>
        <w:t>04</w:t>
      </w:r>
      <w:r w:rsidR="00F619B2" w:rsidRPr="007E020D">
        <w:rPr>
          <w:sz w:val="28"/>
          <w:szCs w:val="28"/>
        </w:rPr>
        <w:t>.20</w:t>
      </w:r>
      <w:r w:rsidR="007E020D" w:rsidRPr="007E020D">
        <w:rPr>
          <w:sz w:val="28"/>
          <w:szCs w:val="28"/>
        </w:rPr>
        <w:t>22</w:t>
      </w:r>
      <w:r w:rsidR="00F619B2" w:rsidRPr="007E020D">
        <w:rPr>
          <w:sz w:val="28"/>
          <w:szCs w:val="28"/>
        </w:rPr>
        <w:t xml:space="preserve"> г. № </w:t>
      </w:r>
      <w:r w:rsidR="007E020D" w:rsidRPr="007E020D">
        <w:rPr>
          <w:sz w:val="28"/>
          <w:szCs w:val="28"/>
        </w:rPr>
        <w:t>228-</w:t>
      </w:r>
      <w:r w:rsidR="00F619B2" w:rsidRPr="007E020D">
        <w:rPr>
          <w:sz w:val="28"/>
          <w:szCs w:val="28"/>
        </w:rPr>
        <w:t>па «Об утверждении Перечня товарных рынков и Плана мероприятий («дорожной карты») по содействию развитию конкуренции в Хасанском муниципальном районе»</w:t>
      </w:r>
      <w:r w:rsidRPr="007E020D">
        <w:rPr>
          <w:sz w:val="28"/>
          <w:szCs w:val="28"/>
        </w:rPr>
        <w:t xml:space="preserve"> (далее – Постановление </w:t>
      </w:r>
      <w:r w:rsidR="007E020D" w:rsidRPr="007E020D">
        <w:rPr>
          <w:sz w:val="28"/>
          <w:szCs w:val="28"/>
        </w:rPr>
        <w:t>228</w:t>
      </w:r>
      <w:r w:rsidRPr="007E020D">
        <w:rPr>
          <w:sz w:val="28"/>
          <w:szCs w:val="28"/>
        </w:rPr>
        <w:t>-па)</w:t>
      </w:r>
      <w:r w:rsidR="00F619B2" w:rsidRPr="007E020D">
        <w:rPr>
          <w:sz w:val="28"/>
          <w:szCs w:val="28"/>
        </w:rPr>
        <w:t xml:space="preserve">. </w:t>
      </w:r>
    </w:p>
    <w:p w:rsidR="00F619B2" w:rsidRPr="007E020D" w:rsidRDefault="007E020D" w:rsidP="00F619B2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E020D">
        <w:rPr>
          <w:sz w:val="28"/>
          <w:szCs w:val="28"/>
        </w:rPr>
        <w:t>В п</w:t>
      </w:r>
      <w:r w:rsidR="00F10C50" w:rsidRPr="007E020D">
        <w:rPr>
          <w:sz w:val="28"/>
          <w:szCs w:val="28"/>
        </w:rPr>
        <w:t xml:space="preserve">остановление </w:t>
      </w:r>
      <w:r w:rsidRPr="007E020D">
        <w:rPr>
          <w:sz w:val="28"/>
          <w:szCs w:val="28"/>
        </w:rPr>
        <w:t>228</w:t>
      </w:r>
      <w:r w:rsidR="00F10C50" w:rsidRPr="007E020D">
        <w:rPr>
          <w:sz w:val="28"/>
          <w:szCs w:val="28"/>
        </w:rPr>
        <w:t xml:space="preserve">-па </w:t>
      </w:r>
      <w:r w:rsidRPr="007E020D">
        <w:rPr>
          <w:sz w:val="28"/>
          <w:szCs w:val="28"/>
        </w:rPr>
        <w:t xml:space="preserve">внесены изменения в дорожную карту </w:t>
      </w:r>
      <w:r w:rsidR="00F10C50" w:rsidRPr="007E020D">
        <w:rPr>
          <w:sz w:val="28"/>
          <w:szCs w:val="28"/>
        </w:rPr>
        <w:t xml:space="preserve">(постановление администрации Хасанского муниципального района от </w:t>
      </w:r>
      <w:r w:rsidRPr="007E020D">
        <w:rPr>
          <w:sz w:val="28"/>
          <w:szCs w:val="28"/>
        </w:rPr>
        <w:t>18</w:t>
      </w:r>
      <w:r w:rsidR="00F10C50" w:rsidRPr="007E020D">
        <w:rPr>
          <w:sz w:val="28"/>
          <w:szCs w:val="28"/>
        </w:rPr>
        <w:t>.0</w:t>
      </w:r>
      <w:r w:rsidRPr="007E020D">
        <w:rPr>
          <w:sz w:val="28"/>
          <w:szCs w:val="28"/>
        </w:rPr>
        <w:t>7</w:t>
      </w:r>
      <w:r w:rsidR="00F10C50" w:rsidRPr="007E020D">
        <w:rPr>
          <w:sz w:val="28"/>
          <w:szCs w:val="28"/>
        </w:rPr>
        <w:t>.202</w:t>
      </w:r>
      <w:r w:rsidRPr="007E020D">
        <w:rPr>
          <w:sz w:val="28"/>
          <w:szCs w:val="28"/>
        </w:rPr>
        <w:t>2</w:t>
      </w:r>
      <w:r w:rsidR="00F10C50" w:rsidRPr="007E020D">
        <w:rPr>
          <w:sz w:val="28"/>
          <w:szCs w:val="28"/>
        </w:rPr>
        <w:t xml:space="preserve"> г. № </w:t>
      </w:r>
      <w:r w:rsidRPr="007E020D">
        <w:rPr>
          <w:sz w:val="28"/>
          <w:szCs w:val="28"/>
        </w:rPr>
        <w:t>478</w:t>
      </w:r>
      <w:r w:rsidR="00F10C50" w:rsidRPr="007E020D">
        <w:rPr>
          <w:sz w:val="28"/>
          <w:szCs w:val="28"/>
        </w:rPr>
        <w:t xml:space="preserve">-па «О внесении изменений в План мероприятий («дорожную карту») по содействию развитию конкуренции в Хасанском муниципальном районе»). </w:t>
      </w:r>
      <w:r w:rsidR="00F619B2" w:rsidRPr="004E659C">
        <w:rPr>
          <w:sz w:val="28"/>
          <w:szCs w:val="28"/>
        </w:rPr>
        <w:t xml:space="preserve">Текст постановления размещен на официальном сайте администрации Хасанского муниципального </w:t>
      </w:r>
      <w:r w:rsidR="00FD612A">
        <w:rPr>
          <w:sz w:val="28"/>
          <w:szCs w:val="28"/>
        </w:rPr>
        <w:t>округа</w:t>
      </w:r>
      <w:r w:rsidR="00F619B2" w:rsidRPr="004E659C">
        <w:rPr>
          <w:sz w:val="28"/>
          <w:szCs w:val="28"/>
        </w:rPr>
        <w:t xml:space="preserve"> в сети Интернет по адресу: </w:t>
      </w:r>
      <w:hyperlink r:id="rId10" w:history="1">
        <w:r w:rsidR="004E659C" w:rsidRPr="00804800">
          <w:rPr>
            <w:rStyle w:val="aa"/>
            <w:sz w:val="28"/>
            <w:szCs w:val="28"/>
          </w:rPr>
          <w:t>https://xasanskij-r25.gosweb.gosuslugi.ru/deyatelnost/napravleniya-deyatelnosti/biznes-predprinimatelstvo/</w:t>
        </w:r>
      </w:hyperlink>
      <w:r w:rsidR="004E659C">
        <w:rPr>
          <w:sz w:val="28"/>
          <w:szCs w:val="28"/>
        </w:rPr>
        <w:t xml:space="preserve"> </w:t>
      </w:r>
    </w:p>
    <w:p w:rsidR="00F619B2" w:rsidRDefault="000F3A7A" w:rsidP="00F619B2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1.2. 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Средства </w:t>
      </w:r>
      <w:r w:rsidR="004A5985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на 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>финансировани</w:t>
      </w:r>
      <w:r w:rsidR="004A5985" w:rsidRPr="007E020D">
        <w:rPr>
          <w:rFonts w:ascii="Times New Roman,Italic" w:hAnsi="Times New Roman,Italic" w:cs="Times New Roman,Italic"/>
          <w:iCs/>
          <w:sz w:val="28"/>
          <w:szCs w:val="28"/>
        </w:rPr>
        <w:t>е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мероприятий, направленных на развитие частного сектора экономики (товарных рынков), в 20</w:t>
      </w:r>
      <w:r w:rsidR="00F10C50" w:rsidRPr="007E020D">
        <w:rPr>
          <w:rFonts w:ascii="Times New Roman,Italic" w:hAnsi="Times New Roman,Italic" w:cs="Times New Roman,Italic"/>
          <w:iCs/>
          <w:sz w:val="28"/>
          <w:szCs w:val="28"/>
        </w:rPr>
        <w:t>2</w:t>
      </w:r>
      <w:r w:rsidR="00274488">
        <w:rPr>
          <w:rFonts w:ascii="Times New Roman,Italic" w:hAnsi="Times New Roman,Italic" w:cs="Times New Roman,Italic"/>
          <w:iCs/>
          <w:sz w:val="28"/>
          <w:szCs w:val="28"/>
        </w:rPr>
        <w:t>4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году </w:t>
      </w:r>
      <w:r w:rsidR="004A5985" w:rsidRPr="007E020D">
        <w:rPr>
          <w:rFonts w:ascii="Times New Roman,Italic" w:hAnsi="Times New Roman,Italic" w:cs="Times New Roman,Italic"/>
          <w:iCs/>
          <w:sz w:val="28"/>
          <w:szCs w:val="28"/>
        </w:rPr>
        <w:t>в бюджете Хасанского мун</w:t>
      </w:r>
      <w:r w:rsidRPr="007E020D">
        <w:rPr>
          <w:rFonts w:ascii="Times New Roman,Italic" w:hAnsi="Times New Roman,Italic" w:cs="Times New Roman,Italic"/>
          <w:iCs/>
          <w:sz w:val="28"/>
          <w:szCs w:val="28"/>
        </w:rPr>
        <w:t>и</w:t>
      </w:r>
      <w:r w:rsidR="004A5985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ципального </w:t>
      </w:r>
      <w:r w:rsidR="00FD612A">
        <w:rPr>
          <w:rFonts w:ascii="Times New Roman,Italic" w:hAnsi="Times New Roman,Italic" w:cs="Times New Roman,Italic"/>
          <w:iCs/>
          <w:sz w:val="28"/>
          <w:szCs w:val="28"/>
        </w:rPr>
        <w:t>округа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запланированы</w:t>
      </w:r>
      <w:r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не были. 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Pr="007E020D">
        <w:rPr>
          <w:rFonts w:ascii="Times New Roman,Italic" w:hAnsi="Times New Roman,Italic" w:cs="Times New Roman,Italic"/>
          <w:iCs/>
          <w:sz w:val="28"/>
          <w:szCs w:val="28"/>
        </w:rPr>
        <w:t>С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>редств</w:t>
      </w:r>
      <w:r w:rsidRPr="007E020D">
        <w:rPr>
          <w:rFonts w:ascii="Times New Roman,Italic" w:hAnsi="Times New Roman,Italic" w:cs="Times New Roman,Italic"/>
          <w:iCs/>
          <w:sz w:val="28"/>
          <w:szCs w:val="28"/>
        </w:rPr>
        <w:t>а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на</w:t>
      </w:r>
      <w:r w:rsidR="007E020D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>202</w:t>
      </w:r>
      <w:r w:rsidR="00274488">
        <w:rPr>
          <w:rFonts w:ascii="Times New Roman,Italic" w:hAnsi="Times New Roman,Italic" w:cs="Times New Roman,Italic"/>
          <w:iCs/>
          <w:sz w:val="28"/>
          <w:szCs w:val="28"/>
        </w:rPr>
        <w:t>5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год</w:t>
      </w:r>
      <w:r w:rsidRPr="007E020D">
        <w:rPr>
          <w:rFonts w:ascii="Times New Roman,Italic" w:hAnsi="Times New Roman,Italic" w:cs="Times New Roman,Italic"/>
          <w:iCs/>
          <w:sz w:val="28"/>
          <w:szCs w:val="28"/>
        </w:rPr>
        <w:t xml:space="preserve"> также не предусмотрены</w:t>
      </w:r>
      <w:r w:rsidR="00F619B2" w:rsidRPr="007E020D"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0F46F7" w:rsidRPr="007E020D" w:rsidRDefault="000F46F7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9B2" w:rsidRPr="007E020D" w:rsidRDefault="00F619B2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20D">
        <w:rPr>
          <w:sz w:val="28"/>
          <w:szCs w:val="28"/>
        </w:rPr>
        <w:t>1.</w:t>
      </w:r>
      <w:r w:rsidR="000F3A7A" w:rsidRPr="007E020D">
        <w:rPr>
          <w:sz w:val="28"/>
          <w:szCs w:val="28"/>
        </w:rPr>
        <w:t>3</w:t>
      </w:r>
      <w:r w:rsidRPr="007E020D">
        <w:rPr>
          <w:sz w:val="28"/>
          <w:szCs w:val="28"/>
        </w:rPr>
        <w:t>.</w:t>
      </w:r>
      <w:r w:rsidR="001B4960" w:rsidRPr="007E020D">
        <w:rPr>
          <w:sz w:val="28"/>
          <w:szCs w:val="28"/>
          <w:lang w:val="en-US"/>
        </w:rPr>
        <w:t> </w:t>
      </w:r>
      <w:r w:rsidR="000F3A7A" w:rsidRPr="007E020D">
        <w:rPr>
          <w:sz w:val="28"/>
          <w:szCs w:val="28"/>
        </w:rPr>
        <w:t>Д</w:t>
      </w:r>
      <w:r w:rsidRPr="007E020D">
        <w:rPr>
          <w:sz w:val="28"/>
          <w:szCs w:val="28"/>
        </w:rPr>
        <w:t>олжностно</w:t>
      </w:r>
      <w:r w:rsidR="000F3A7A" w:rsidRPr="007E020D">
        <w:rPr>
          <w:sz w:val="28"/>
          <w:szCs w:val="28"/>
        </w:rPr>
        <w:t>е л</w:t>
      </w:r>
      <w:r w:rsidRPr="007E020D">
        <w:rPr>
          <w:sz w:val="28"/>
          <w:szCs w:val="28"/>
        </w:rPr>
        <w:t>иц</w:t>
      </w:r>
      <w:r w:rsidR="000F3A7A" w:rsidRPr="007E020D">
        <w:rPr>
          <w:sz w:val="28"/>
          <w:szCs w:val="28"/>
        </w:rPr>
        <w:t>о</w:t>
      </w:r>
      <w:r w:rsidRPr="007E020D">
        <w:rPr>
          <w:sz w:val="28"/>
          <w:szCs w:val="28"/>
        </w:rPr>
        <w:t xml:space="preserve"> с правом принятия управленческих решений, ответственно</w:t>
      </w:r>
      <w:r w:rsidR="000F3A7A" w:rsidRPr="007E020D">
        <w:rPr>
          <w:sz w:val="28"/>
          <w:szCs w:val="28"/>
        </w:rPr>
        <w:t>е</w:t>
      </w:r>
      <w:r w:rsidRPr="007E020D">
        <w:rPr>
          <w:sz w:val="28"/>
          <w:szCs w:val="28"/>
        </w:rPr>
        <w:t xml:space="preserve"> за координацию вопросов содействия развитию конкуренции</w:t>
      </w:r>
      <w:r w:rsidR="000F3A7A" w:rsidRPr="007E020D">
        <w:rPr>
          <w:sz w:val="28"/>
          <w:szCs w:val="28"/>
        </w:rPr>
        <w:t xml:space="preserve"> – </w:t>
      </w:r>
      <w:r w:rsidR="000F6DBC">
        <w:rPr>
          <w:sz w:val="28"/>
          <w:szCs w:val="28"/>
        </w:rPr>
        <w:t>Степанов Иван Владимирович</w:t>
      </w:r>
      <w:r w:rsidR="000F3A7A" w:rsidRPr="007E020D">
        <w:rPr>
          <w:sz w:val="28"/>
          <w:szCs w:val="28"/>
        </w:rPr>
        <w:t>, глав</w:t>
      </w:r>
      <w:r w:rsidR="004E659C">
        <w:rPr>
          <w:sz w:val="28"/>
          <w:szCs w:val="28"/>
        </w:rPr>
        <w:t>а</w:t>
      </w:r>
      <w:r w:rsidR="000F3A7A" w:rsidRPr="007E020D">
        <w:rPr>
          <w:sz w:val="28"/>
          <w:szCs w:val="28"/>
        </w:rPr>
        <w:t xml:space="preserve"> Хасанского муниципального </w:t>
      </w:r>
      <w:r w:rsidR="000F6DBC">
        <w:rPr>
          <w:sz w:val="28"/>
          <w:szCs w:val="28"/>
        </w:rPr>
        <w:t>округа</w:t>
      </w:r>
      <w:r w:rsidR="000F3A7A" w:rsidRPr="007E020D">
        <w:rPr>
          <w:sz w:val="28"/>
          <w:szCs w:val="28"/>
        </w:rPr>
        <w:t>.</w:t>
      </w:r>
    </w:p>
    <w:p w:rsidR="00F619B2" w:rsidRPr="009F2E6D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</w:p>
    <w:p w:rsidR="000F3A7A" w:rsidRPr="009F2E6D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 w:rsidRPr="009F2E6D">
        <w:rPr>
          <w:rFonts w:ascii="Times New Roman,Italic" w:hAnsi="Times New Roman,Italic" w:cs="Times New Roman,Italic"/>
          <w:iCs/>
          <w:sz w:val="28"/>
          <w:szCs w:val="28"/>
        </w:rPr>
        <w:t>1.4.</w:t>
      </w:r>
      <w:r w:rsidR="001B4960">
        <w:rPr>
          <w:rFonts w:ascii="Times New Roman,Italic" w:hAnsi="Times New Roman,Italic" w:cs="Times New Roman,Italic"/>
          <w:iCs/>
          <w:sz w:val="28"/>
          <w:szCs w:val="28"/>
          <w:lang w:val="en-US"/>
        </w:rPr>
        <w:t> </w:t>
      </w:r>
      <w:r w:rsidR="000F3A7A" w:rsidRPr="009F2E6D">
        <w:rPr>
          <w:rFonts w:ascii="Times New Roman,Italic" w:hAnsi="Times New Roman,Italic" w:cs="Times New Roman,Italic"/>
          <w:iCs/>
          <w:sz w:val="28"/>
          <w:szCs w:val="28"/>
        </w:rPr>
        <w:t xml:space="preserve">В соответствии </w:t>
      </w:r>
      <w:r w:rsidR="00182550">
        <w:rPr>
          <w:rFonts w:ascii="Times New Roman,Italic" w:hAnsi="Times New Roman,Italic" w:cs="Times New Roman,Italic"/>
          <w:iCs/>
          <w:sz w:val="28"/>
          <w:szCs w:val="28"/>
        </w:rPr>
        <w:t xml:space="preserve">с </w:t>
      </w:r>
      <w:r w:rsidR="000F3A7A" w:rsidRPr="009F2E6D">
        <w:rPr>
          <w:sz w:val="28"/>
          <w:szCs w:val="28"/>
        </w:rPr>
        <w:t xml:space="preserve">Постановлением </w:t>
      </w:r>
      <w:r w:rsidR="007E020D">
        <w:rPr>
          <w:sz w:val="28"/>
          <w:szCs w:val="28"/>
        </w:rPr>
        <w:t>228</w:t>
      </w:r>
      <w:r w:rsidR="000F3A7A" w:rsidRPr="009F2E6D">
        <w:rPr>
          <w:sz w:val="28"/>
          <w:szCs w:val="28"/>
        </w:rPr>
        <w:t xml:space="preserve">-па, </w:t>
      </w:r>
      <w:r w:rsidRPr="009F2E6D">
        <w:rPr>
          <w:rFonts w:ascii="Times New Roman,Italic" w:hAnsi="Times New Roman,Italic" w:cs="Times New Roman,Italic"/>
          <w:iCs/>
          <w:sz w:val="28"/>
          <w:szCs w:val="28"/>
        </w:rPr>
        <w:t>структурн</w:t>
      </w:r>
      <w:r w:rsidR="000F3A7A" w:rsidRPr="009F2E6D">
        <w:rPr>
          <w:rFonts w:ascii="Times New Roman,Italic" w:hAnsi="Times New Roman,Italic" w:cs="Times New Roman,Italic"/>
          <w:iCs/>
          <w:sz w:val="28"/>
          <w:szCs w:val="28"/>
        </w:rPr>
        <w:t xml:space="preserve">ым </w:t>
      </w:r>
      <w:r w:rsidRPr="009F2E6D">
        <w:rPr>
          <w:rFonts w:ascii="Times New Roman,Italic" w:hAnsi="Times New Roman,Italic" w:cs="Times New Roman,Italic"/>
          <w:iCs/>
          <w:sz w:val="28"/>
          <w:szCs w:val="28"/>
        </w:rPr>
        <w:t>подразделени</w:t>
      </w:r>
      <w:r w:rsidR="000F3A7A" w:rsidRPr="009F2E6D">
        <w:rPr>
          <w:rFonts w:ascii="Times New Roman,Italic" w:hAnsi="Times New Roman,Italic" w:cs="Times New Roman,Italic"/>
          <w:iCs/>
          <w:sz w:val="28"/>
          <w:szCs w:val="28"/>
        </w:rPr>
        <w:t>ем</w:t>
      </w:r>
      <w:r w:rsidRPr="009F2E6D">
        <w:rPr>
          <w:rFonts w:ascii="Times New Roman,Italic" w:hAnsi="Times New Roman,Italic" w:cs="Times New Roman,Italic"/>
          <w:iCs/>
          <w:sz w:val="28"/>
          <w:szCs w:val="28"/>
        </w:rPr>
        <w:t>, уполномоченн</w:t>
      </w:r>
      <w:r w:rsidR="00291DD0" w:rsidRPr="009F2E6D">
        <w:rPr>
          <w:rFonts w:ascii="Times New Roman,Italic" w:hAnsi="Times New Roman,Italic" w:cs="Times New Roman,Italic"/>
          <w:iCs/>
          <w:sz w:val="28"/>
          <w:szCs w:val="28"/>
        </w:rPr>
        <w:t>ым</w:t>
      </w:r>
      <w:r w:rsidRPr="009F2E6D">
        <w:rPr>
          <w:rFonts w:ascii="Times New Roman,Italic" w:hAnsi="Times New Roman,Italic" w:cs="Times New Roman,Italic"/>
          <w:iCs/>
          <w:sz w:val="28"/>
          <w:szCs w:val="28"/>
        </w:rPr>
        <w:t xml:space="preserve"> содействовать развитию конкуренции в </w:t>
      </w:r>
      <w:r w:rsidR="00291DD0" w:rsidRPr="009F2E6D">
        <w:rPr>
          <w:rFonts w:ascii="Times New Roman,Italic" w:hAnsi="Times New Roman,Italic" w:cs="Times New Roman,Italic"/>
          <w:iCs/>
          <w:sz w:val="28"/>
          <w:szCs w:val="28"/>
        </w:rPr>
        <w:t xml:space="preserve">Хасанском </w:t>
      </w:r>
      <w:r w:rsidRPr="009F2E6D">
        <w:rPr>
          <w:rFonts w:ascii="Times New Roman,Italic" w:hAnsi="Times New Roman,Italic" w:cs="Times New Roman,Italic"/>
          <w:iCs/>
          <w:sz w:val="28"/>
          <w:szCs w:val="28"/>
        </w:rPr>
        <w:t xml:space="preserve">муниципальном </w:t>
      </w:r>
      <w:r w:rsidR="00FD612A">
        <w:rPr>
          <w:rFonts w:ascii="Times New Roman,Italic" w:hAnsi="Times New Roman,Italic" w:cs="Times New Roman,Italic"/>
          <w:iCs/>
          <w:sz w:val="28"/>
          <w:szCs w:val="28"/>
        </w:rPr>
        <w:t>округе</w:t>
      </w:r>
      <w:r w:rsidR="00291DD0" w:rsidRPr="009F2E6D">
        <w:rPr>
          <w:rFonts w:ascii="Times New Roman,Italic" w:hAnsi="Times New Roman,Italic" w:cs="Times New Roman,Italic"/>
          <w:iCs/>
          <w:sz w:val="28"/>
          <w:szCs w:val="28"/>
        </w:rPr>
        <w:t xml:space="preserve">, определено </w:t>
      </w:r>
      <w:r w:rsidR="000F3A7A" w:rsidRPr="009F2E6D">
        <w:rPr>
          <w:sz w:val="28"/>
          <w:szCs w:val="28"/>
        </w:rPr>
        <w:t>управление экономики</w:t>
      </w:r>
      <w:r w:rsidR="00FD612A">
        <w:rPr>
          <w:sz w:val="28"/>
          <w:szCs w:val="28"/>
        </w:rPr>
        <w:t xml:space="preserve"> и проектного управления</w:t>
      </w:r>
      <w:r w:rsidR="000F3A7A" w:rsidRPr="009F2E6D">
        <w:rPr>
          <w:sz w:val="28"/>
          <w:szCs w:val="28"/>
        </w:rPr>
        <w:t xml:space="preserve"> администрации Хасанского муниципального </w:t>
      </w:r>
      <w:r w:rsidR="00FD612A">
        <w:rPr>
          <w:sz w:val="28"/>
          <w:szCs w:val="28"/>
        </w:rPr>
        <w:t>округа</w:t>
      </w:r>
      <w:r w:rsidR="000F3A7A" w:rsidRPr="009F2E6D">
        <w:rPr>
          <w:sz w:val="28"/>
          <w:szCs w:val="28"/>
        </w:rPr>
        <w:t>.</w:t>
      </w:r>
    </w:p>
    <w:p w:rsidR="00291DD0" w:rsidRDefault="00291DD0" w:rsidP="00F619B2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619B2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F619B2" w:rsidRDefault="00F619B2" w:rsidP="00F619B2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D0EEB" w:rsidRPr="000B499C" w:rsidRDefault="00F619B2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E6D">
        <w:rPr>
          <w:sz w:val="28"/>
          <w:szCs w:val="28"/>
        </w:rPr>
        <w:t xml:space="preserve">2.1. </w:t>
      </w:r>
      <w:r w:rsidR="00ED0EEB" w:rsidRPr="009F2E6D">
        <w:rPr>
          <w:sz w:val="28"/>
          <w:szCs w:val="28"/>
        </w:rPr>
        <w:t>Заключено Соглашени</w:t>
      </w:r>
      <w:r w:rsidR="000B499C">
        <w:rPr>
          <w:sz w:val="28"/>
          <w:szCs w:val="28"/>
        </w:rPr>
        <w:t>е</w:t>
      </w:r>
      <w:r w:rsidR="00ED0EEB" w:rsidRPr="009F2E6D">
        <w:rPr>
          <w:sz w:val="28"/>
          <w:szCs w:val="28"/>
        </w:rPr>
        <w:t xml:space="preserve"> о внедрении стандарта развития конкуренции в Приморском крае между </w:t>
      </w:r>
      <w:r w:rsidR="00F107EE">
        <w:rPr>
          <w:sz w:val="28"/>
          <w:szCs w:val="28"/>
        </w:rPr>
        <w:t xml:space="preserve">Министерством экономического развития </w:t>
      </w:r>
      <w:r w:rsidR="00F107EE">
        <w:rPr>
          <w:sz w:val="28"/>
          <w:szCs w:val="28"/>
        </w:rPr>
        <w:lastRenderedPageBreak/>
        <w:t xml:space="preserve">Приморского </w:t>
      </w:r>
      <w:r w:rsidR="00F107EE" w:rsidRPr="000B499C">
        <w:rPr>
          <w:sz w:val="28"/>
          <w:szCs w:val="28"/>
        </w:rPr>
        <w:t>края</w:t>
      </w:r>
      <w:r w:rsidR="00ED0EEB" w:rsidRPr="000B499C">
        <w:rPr>
          <w:sz w:val="28"/>
          <w:szCs w:val="28"/>
        </w:rPr>
        <w:t xml:space="preserve"> и администрацией Хасанского муниципального района </w:t>
      </w:r>
      <w:r w:rsidR="000B499C">
        <w:rPr>
          <w:sz w:val="28"/>
          <w:szCs w:val="28"/>
        </w:rPr>
        <w:t xml:space="preserve">                        </w:t>
      </w:r>
      <w:r w:rsidR="00ED0EEB" w:rsidRPr="000B499C">
        <w:rPr>
          <w:sz w:val="28"/>
          <w:szCs w:val="28"/>
        </w:rPr>
        <w:t>от 2 августа 2019 года</w:t>
      </w:r>
      <w:r w:rsidR="000B499C" w:rsidRPr="000B499C">
        <w:rPr>
          <w:sz w:val="28"/>
          <w:szCs w:val="28"/>
        </w:rPr>
        <w:t>, дополнительное соглашение от 7</w:t>
      </w:r>
      <w:r w:rsidR="000B499C">
        <w:rPr>
          <w:sz w:val="28"/>
          <w:szCs w:val="28"/>
        </w:rPr>
        <w:t xml:space="preserve"> сентября </w:t>
      </w:r>
      <w:r w:rsidR="000B499C" w:rsidRPr="000B499C">
        <w:rPr>
          <w:sz w:val="28"/>
          <w:szCs w:val="28"/>
        </w:rPr>
        <w:t>2020 г.</w:t>
      </w:r>
    </w:p>
    <w:p w:rsidR="00F619B2" w:rsidRPr="009F2E6D" w:rsidRDefault="00F619B2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EEB" w:rsidRPr="00586644" w:rsidRDefault="00F619B2" w:rsidP="00F619B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C35DF">
        <w:rPr>
          <w:sz w:val="28"/>
          <w:szCs w:val="28"/>
        </w:rPr>
        <w:t xml:space="preserve">2.2. </w:t>
      </w:r>
      <w:r w:rsidR="00FD612A">
        <w:rPr>
          <w:sz w:val="28"/>
          <w:szCs w:val="28"/>
        </w:rPr>
        <w:t>Два</w:t>
      </w:r>
      <w:r w:rsidR="00ED0EEB" w:rsidRPr="00AC35DF">
        <w:rPr>
          <w:sz w:val="28"/>
          <w:szCs w:val="28"/>
        </w:rPr>
        <w:t xml:space="preserve"> должностн</w:t>
      </w:r>
      <w:r w:rsidR="004213F4">
        <w:rPr>
          <w:sz w:val="28"/>
          <w:szCs w:val="28"/>
        </w:rPr>
        <w:t>ых</w:t>
      </w:r>
      <w:r w:rsidR="00ED0EEB" w:rsidRPr="00AC35DF">
        <w:rPr>
          <w:sz w:val="28"/>
          <w:szCs w:val="28"/>
        </w:rPr>
        <w:t xml:space="preserve"> лиц</w:t>
      </w:r>
      <w:r w:rsidR="004213F4">
        <w:rPr>
          <w:sz w:val="28"/>
          <w:szCs w:val="28"/>
        </w:rPr>
        <w:t>а</w:t>
      </w:r>
      <w:r w:rsidR="00ED0EEB" w:rsidRPr="00AC35DF">
        <w:rPr>
          <w:sz w:val="28"/>
          <w:szCs w:val="28"/>
        </w:rPr>
        <w:t>, ответственн</w:t>
      </w:r>
      <w:r w:rsidR="004213F4">
        <w:rPr>
          <w:sz w:val="28"/>
          <w:szCs w:val="28"/>
        </w:rPr>
        <w:t>ых</w:t>
      </w:r>
      <w:r w:rsidR="00ED0EEB" w:rsidRPr="00AC35DF">
        <w:rPr>
          <w:sz w:val="28"/>
          <w:szCs w:val="28"/>
        </w:rPr>
        <w:t xml:space="preserve"> за внедрение Стандарта развития конкуренции на территории Хасанского муниципального </w:t>
      </w:r>
      <w:r w:rsidR="00FD612A">
        <w:rPr>
          <w:sz w:val="28"/>
          <w:szCs w:val="28"/>
        </w:rPr>
        <w:t xml:space="preserve">округа </w:t>
      </w:r>
      <w:r w:rsidR="00ED0EEB" w:rsidRPr="00AC35DF">
        <w:rPr>
          <w:sz w:val="28"/>
          <w:szCs w:val="28"/>
        </w:rPr>
        <w:t>принял</w:t>
      </w:r>
      <w:r w:rsidR="001A7CFF">
        <w:rPr>
          <w:sz w:val="28"/>
          <w:szCs w:val="28"/>
        </w:rPr>
        <w:t>и</w:t>
      </w:r>
      <w:r w:rsidR="00ED0EEB" w:rsidRPr="00AC35DF">
        <w:rPr>
          <w:sz w:val="28"/>
          <w:szCs w:val="28"/>
        </w:rPr>
        <w:t xml:space="preserve"> участие в обучающих мероприятиях, проводимых в 20</w:t>
      </w:r>
      <w:r w:rsidR="00AC35DF" w:rsidRPr="00AC35DF">
        <w:rPr>
          <w:sz w:val="28"/>
          <w:szCs w:val="28"/>
        </w:rPr>
        <w:t>2</w:t>
      </w:r>
      <w:r w:rsidR="00D13C50">
        <w:rPr>
          <w:sz w:val="28"/>
          <w:szCs w:val="28"/>
        </w:rPr>
        <w:t>4</w:t>
      </w:r>
      <w:r w:rsidR="00ED0EEB" w:rsidRPr="00AC35DF">
        <w:rPr>
          <w:sz w:val="28"/>
          <w:szCs w:val="28"/>
        </w:rPr>
        <w:t xml:space="preserve"> </w:t>
      </w:r>
      <w:r w:rsidR="00AC35DF" w:rsidRPr="00AC35DF">
        <w:rPr>
          <w:sz w:val="28"/>
          <w:szCs w:val="28"/>
        </w:rPr>
        <w:t xml:space="preserve">году </w:t>
      </w:r>
      <w:r w:rsidR="000B499C">
        <w:rPr>
          <w:sz w:val="28"/>
          <w:szCs w:val="28"/>
        </w:rPr>
        <w:t>М</w:t>
      </w:r>
      <w:r w:rsidR="00AC35DF" w:rsidRPr="00AC35DF">
        <w:rPr>
          <w:sz w:val="28"/>
          <w:szCs w:val="28"/>
        </w:rPr>
        <w:t>инистерством экономического развития</w:t>
      </w:r>
      <w:r w:rsidR="00ED0EEB" w:rsidRPr="00AC35DF">
        <w:rPr>
          <w:sz w:val="28"/>
          <w:szCs w:val="28"/>
        </w:rPr>
        <w:t xml:space="preserve"> Приморского края в режиме видеоконференцсвязи</w:t>
      </w:r>
      <w:r w:rsidR="00ED0EEB" w:rsidRPr="00AC35DF">
        <w:rPr>
          <w:iCs/>
          <w:sz w:val="28"/>
          <w:szCs w:val="28"/>
        </w:rPr>
        <w:t>.</w:t>
      </w:r>
    </w:p>
    <w:p w:rsidR="00C12246" w:rsidRDefault="00C12246" w:rsidP="000400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0EEB" w:rsidRDefault="00F619B2" w:rsidP="0004007D">
      <w:pPr>
        <w:shd w:val="clear" w:color="auto" w:fill="FFFFFF"/>
        <w:ind w:firstLine="709"/>
        <w:jc w:val="both"/>
        <w:rPr>
          <w:sz w:val="28"/>
          <w:szCs w:val="28"/>
        </w:rPr>
      </w:pPr>
      <w:r w:rsidRPr="009F2E6D">
        <w:rPr>
          <w:sz w:val="28"/>
          <w:szCs w:val="28"/>
        </w:rPr>
        <w:t xml:space="preserve">2.3. </w:t>
      </w:r>
      <w:r w:rsidR="00ED0EEB" w:rsidRPr="009F2E6D">
        <w:rPr>
          <w:sz w:val="28"/>
          <w:szCs w:val="28"/>
        </w:rPr>
        <w:t xml:space="preserve">Коллегиальным </w:t>
      </w:r>
      <w:r w:rsidRPr="009F2E6D">
        <w:rPr>
          <w:sz w:val="28"/>
          <w:szCs w:val="28"/>
        </w:rPr>
        <w:t>орган</w:t>
      </w:r>
      <w:r w:rsidR="00ED0EEB" w:rsidRPr="009F2E6D">
        <w:rPr>
          <w:sz w:val="28"/>
          <w:szCs w:val="28"/>
        </w:rPr>
        <w:t>ом</w:t>
      </w:r>
      <w:r w:rsidRPr="009F2E6D">
        <w:rPr>
          <w:sz w:val="28"/>
          <w:szCs w:val="28"/>
        </w:rPr>
        <w:t xml:space="preserve"> при главе </w:t>
      </w:r>
      <w:r w:rsidR="00ED0EEB" w:rsidRPr="009F2E6D">
        <w:rPr>
          <w:sz w:val="28"/>
          <w:szCs w:val="28"/>
        </w:rPr>
        <w:t xml:space="preserve">Хасанского муниципального </w:t>
      </w:r>
      <w:r w:rsidR="00FD612A">
        <w:rPr>
          <w:sz w:val="28"/>
          <w:szCs w:val="28"/>
        </w:rPr>
        <w:t>округа</w:t>
      </w:r>
      <w:r w:rsidR="00ED0EEB" w:rsidRPr="009F2E6D">
        <w:rPr>
          <w:sz w:val="28"/>
          <w:szCs w:val="28"/>
        </w:rPr>
        <w:t xml:space="preserve">, к компетенции которого относятся </w:t>
      </w:r>
      <w:r w:rsidRPr="009F2E6D">
        <w:rPr>
          <w:sz w:val="28"/>
          <w:szCs w:val="28"/>
        </w:rPr>
        <w:t>вопрос</w:t>
      </w:r>
      <w:r w:rsidR="00ED0EEB" w:rsidRPr="009F2E6D">
        <w:rPr>
          <w:sz w:val="28"/>
          <w:szCs w:val="28"/>
        </w:rPr>
        <w:t>ы</w:t>
      </w:r>
      <w:r w:rsidRPr="009F2E6D">
        <w:rPr>
          <w:sz w:val="28"/>
          <w:szCs w:val="28"/>
        </w:rPr>
        <w:t xml:space="preserve"> содействия развитию конкуренции</w:t>
      </w:r>
      <w:r w:rsidR="00ED0EEB" w:rsidRPr="009F2E6D">
        <w:rPr>
          <w:sz w:val="28"/>
          <w:szCs w:val="28"/>
        </w:rPr>
        <w:t xml:space="preserve">, является Координационный совет по развитию малого </w:t>
      </w:r>
      <w:r w:rsidR="00AC35DF" w:rsidRPr="009F2E6D">
        <w:rPr>
          <w:sz w:val="28"/>
          <w:szCs w:val="28"/>
        </w:rPr>
        <w:t>и среднего</w:t>
      </w:r>
      <w:r w:rsidR="00ED0EEB" w:rsidRPr="009F2E6D">
        <w:rPr>
          <w:sz w:val="28"/>
          <w:szCs w:val="28"/>
        </w:rPr>
        <w:t xml:space="preserve"> предпринимательства, образованный в соответствии с постановлением администрации Хасанского муниципального </w:t>
      </w:r>
      <w:r w:rsidR="00FD612A">
        <w:rPr>
          <w:sz w:val="28"/>
          <w:szCs w:val="28"/>
        </w:rPr>
        <w:t>округа</w:t>
      </w:r>
      <w:r w:rsidR="00ED0EEB" w:rsidRPr="009F2E6D">
        <w:rPr>
          <w:sz w:val="28"/>
          <w:szCs w:val="28"/>
        </w:rPr>
        <w:t xml:space="preserve"> от </w:t>
      </w:r>
      <w:r w:rsidR="00FD612A">
        <w:rPr>
          <w:sz w:val="28"/>
          <w:szCs w:val="28"/>
        </w:rPr>
        <w:t xml:space="preserve">20.02.2023 г. </w:t>
      </w:r>
      <w:r w:rsidR="00ED0EEB" w:rsidRPr="009F2E6D">
        <w:rPr>
          <w:sz w:val="28"/>
          <w:szCs w:val="28"/>
        </w:rPr>
        <w:t xml:space="preserve">№ </w:t>
      </w:r>
      <w:r w:rsidR="00FD612A">
        <w:rPr>
          <w:sz w:val="28"/>
          <w:szCs w:val="28"/>
        </w:rPr>
        <w:t>145-па</w:t>
      </w:r>
      <w:r w:rsidR="00ED0EEB" w:rsidRPr="009F2E6D">
        <w:rPr>
          <w:sz w:val="28"/>
          <w:szCs w:val="28"/>
        </w:rPr>
        <w:t xml:space="preserve"> «О </w:t>
      </w:r>
      <w:r w:rsidR="00FD612A">
        <w:rPr>
          <w:sz w:val="28"/>
          <w:szCs w:val="28"/>
        </w:rPr>
        <w:t>к</w:t>
      </w:r>
      <w:r w:rsidR="00ED0EEB" w:rsidRPr="009F2E6D">
        <w:rPr>
          <w:sz w:val="28"/>
          <w:szCs w:val="28"/>
        </w:rPr>
        <w:t>оординационном совете по развитию малого и среднего предпринимательства»</w:t>
      </w:r>
      <w:r w:rsidR="00A5700B" w:rsidRPr="00F048D5">
        <w:rPr>
          <w:sz w:val="28"/>
          <w:szCs w:val="28"/>
        </w:rPr>
        <w:t xml:space="preserve">. </w:t>
      </w:r>
    </w:p>
    <w:p w:rsidR="00CB0A58" w:rsidRDefault="007331BD" w:rsidP="0004007D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Информация о заседаниях </w:t>
      </w:r>
      <w:r w:rsidR="00FD612A">
        <w:rPr>
          <w:sz w:val="28"/>
          <w:szCs w:val="28"/>
        </w:rPr>
        <w:t>к</w:t>
      </w:r>
      <w:r>
        <w:rPr>
          <w:sz w:val="28"/>
          <w:szCs w:val="28"/>
        </w:rPr>
        <w:t>оординационного совета</w:t>
      </w:r>
      <w:r w:rsidR="004D2F77">
        <w:rPr>
          <w:sz w:val="28"/>
          <w:szCs w:val="28"/>
        </w:rPr>
        <w:t xml:space="preserve"> (состав и протоколы) размещена на сайте: </w:t>
      </w:r>
      <w:hyperlink r:id="rId11" w:history="1">
        <w:r w:rsidR="00CB0A58" w:rsidRPr="002572AA">
          <w:rPr>
            <w:rStyle w:val="aa"/>
          </w:rPr>
          <w:t>https://xasanskij-r25.gosweb.gosuslugi.ru/deyatelnost/mery-podderzhki/podderzhka-investorov/koordinatsionnyy-sovet-po-podderzhke-predprinimatelstva/2024-god/</w:t>
        </w:r>
      </w:hyperlink>
    </w:p>
    <w:p w:rsidR="00A5700B" w:rsidRPr="009F2E6D" w:rsidRDefault="00A5700B" w:rsidP="0004007D">
      <w:pPr>
        <w:shd w:val="clear" w:color="auto" w:fill="FFFFFF"/>
        <w:ind w:firstLine="709"/>
        <w:jc w:val="both"/>
        <w:rPr>
          <w:sz w:val="28"/>
          <w:szCs w:val="28"/>
        </w:rPr>
      </w:pPr>
      <w:r w:rsidRPr="00F048D5">
        <w:rPr>
          <w:sz w:val="28"/>
          <w:szCs w:val="28"/>
        </w:rPr>
        <w:t xml:space="preserve">Доля субъектов предпринимательской деятельности в составе </w:t>
      </w:r>
      <w:r w:rsidR="0056585E">
        <w:rPr>
          <w:sz w:val="28"/>
          <w:szCs w:val="28"/>
        </w:rPr>
        <w:t>к</w:t>
      </w:r>
      <w:r w:rsidRPr="00F048D5">
        <w:rPr>
          <w:sz w:val="28"/>
          <w:szCs w:val="28"/>
        </w:rPr>
        <w:t xml:space="preserve">оординационного совета составляет </w:t>
      </w:r>
      <w:r w:rsidR="00FD612A">
        <w:rPr>
          <w:sz w:val="28"/>
          <w:szCs w:val="28"/>
        </w:rPr>
        <w:t>78,6</w:t>
      </w:r>
      <w:r w:rsidR="00FB5849" w:rsidRPr="00F048D5">
        <w:rPr>
          <w:sz w:val="28"/>
          <w:szCs w:val="28"/>
        </w:rPr>
        <w:t xml:space="preserve"> </w:t>
      </w:r>
      <w:r w:rsidRPr="00F048D5">
        <w:rPr>
          <w:sz w:val="28"/>
          <w:szCs w:val="28"/>
        </w:rPr>
        <w:t>%.</w:t>
      </w:r>
    </w:p>
    <w:p w:rsidR="00A5700B" w:rsidRPr="009F2E6D" w:rsidRDefault="00A5700B" w:rsidP="004D2F77">
      <w:pPr>
        <w:shd w:val="clear" w:color="auto" w:fill="FFFFFF"/>
        <w:ind w:firstLine="709"/>
        <w:jc w:val="both"/>
        <w:rPr>
          <w:sz w:val="28"/>
          <w:szCs w:val="28"/>
        </w:rPr>
      </w:pPr>
      <w:r w:rsidRPr="009F2E6D">
        <w:rPr>
          <w:sz w:val="28"/>
          <w:szCs w:val="28"/>
        </w:rPr>
        <w:t xml:space="preserve">В состав </w:t>
      </w:r>
      <w:r w:rsidR="00FD612A">
        <w:rPr>
          <w:sz w:val="28"/>
          <w:szCs w:val="28"/>
        </w:rPr>
        <w:t>к</w:t>
      </w:r>
      <w:r w:rsidRPr="009F2E6D">
        <w:rPr>
          <w:sz w:val="28"/>
          <w:szCs w:val="28"/>
        </w:rPr>
        <w:t>оординационного совета входят</w:t>
      </w:r>
      <w:r w:rsidR="004D2F77">
        <w:rPr>
          <w:sz w:val="28"/>
          <w:szCs w:val="28"/>
        </w:rPr>
        <w:t>:</w:t>
      </w:r>
      <w:r w:rsidRPr="009F2E6D">
        <w:rPr>
          <w:sz w:val="28"/>
          <w:szCs w:val="28"/>
        </w:rPr>
        <w:t xml:space="preserve"> индивидуальные предприниматели </w:t>
      </w:r>
      <w:r w:rsidR="004D2F77">
        <w:rPr>
          <w:sz w:val="28"/>
          <w:szCs w:val="28"/>
        </w:rPr>
        <w:t xml:space="preserve">А.В. Яровой, </w:t>
      </w:r>
      <w:r w:rsidRPr="009F2E6D">
        <w:rPr>
          <w:sz w:val="28"/>
          <w:szCs w:val="28"/>
        </w:rPr>
        <w:t>А.В. Кучкин</w:t>
      </w:r>
      <w:r w:rsidR="004D2F77">
        <w:rPr>
          <w:sz w:val="28"/>
          <w:szCs w:val="28"/>
        </w:rPr>
        <w:t xml:space="preserve">, Н.И. </w:t>
      </w:r>
      <w:proofErr w:type="spellStart"/>
      <w:r w:rsidR="004D2F77">
        <w:rPr>
          <w:sz w:val="28"/>
          <w:szCs w:val="28"/>
        </w:rPr>
        <w:t>Козикова</w:t>
      </w:r>
      <w:proofErr w:type="spellEnd"/>
      <w:r w:rsidR="004D2F77">
        <w:rPr>
          <w:sz w:val="28"/>
          <w:szCs w:val="28"/>
        </w:rPr>
        <w:t xml:space="preserve"> (сфера розничной торговли)</w:t>
      </w:r>
      <w:r w:rsidR="00F107EE">
        <w:rPr>
          <w:sz w:val="28"/>
          <w:szCs w:val="28"/>
        </w:rPr>
        <w:t>,</w:t>
      </w:r>
      <w:r w:rsidR="008658CF">
        <w:rPr>
          <w:sz w:val="28"/>
          <w:szCs w:val="28"/>
        </w:rPr>
        <w:t xml:space="preserve"> А.В. Ермак (дополнительное образование),</w:t>
      </w:r>
      <w:r w:rsidR="00F107EE">
        <w:rPr>
          <w:sz w:val="28"/>
          <w:szCs w:val="28"/>
        </w:rPr>
        <w:t xml:space="preserve"> генеральный директор </w:t>
      </w:r>
      <w:r w:rsidR="00F107EE" w:rsidRPr="0056585E">
        <w:rPr>
          <w:sz w:val="28"/>
          <w:szCs w:val="28"/>
        </w:rPr>
        <w:t xml:space="preserve">ООО ГК «Теплое море» А.Ю. Вильде, генеральный директор ООО «СТЭЛС» Н.В. Волкова, </w:t>
      </w:r>
      <w:r w:rsidR="004D2F77" w:rsidRPr="0056585E">
        <w:rPr>
          <w:sz w:val="28"/>
          <w:szCs w:val="28"/>
        </w:rPr>
        <w:t>директор ООО «Бионт-К»  С.Е. Лузгин</w:t>
      </w:r>
      <w:r w:rsidR="007D1F1E" w:rsidRPr="0056585E">
        <w:rPr>
          <w:sz w:val="28"/>
          <w:szCs w:val="28"/>
        </w:rPr>
        <w:t>, глава КФХ А.Б. Юрченко</w:t>
      </w:r>
      <w:r w:rsidR="004D2F77" w:rsidRPr="0056585E">
        <w:rPr>
          <w:sz w:val="28"/>
          <w:szCs w:val="28"/>
        </w:rPr>
        <w:t xml:space="preserve">, глава КФХ А.Е. </w:t>
      </w:r>
      <w:proofErr w:type="spellStart"/>
      <w:r w:rsidR="004D2F77" w:rsidRPr="0056585E">
        <w:rPr>
          <w:sz w:val="28"/>
          <w:szCs w:val="28"/>
        </w:rPr>
        <w:t>Стельмашов</w:t>
      </w:r>
      <w:proofErr w:type="spellEnd"/>
      <w:r w:rsidR="008658CF" w:rsidRPr="0056585E">
        <w:rPr>
          <w:sz w:val="28"/>
          <w:szCs w:val="28"/>
        </w:rPr>
        <w:t xml:space="preserve">, </w:t>
      </w:r>
      <w:r w:rsidR="008658CF" w:rsidRPr="0056585E">
        <w:rPr>
          <w:sz w:val="28"/>
          <w:szCs w:val="28"/>
          <w:lang w:eastAsia="ar-SA"/>
        </w:rPr>
        <w:t xml:space="preserve">директор ООО «Контракт» С.В. </w:t>
      </w:r>
      <w:proofErr w:type="spellStart"/>
      <w:r w:rsidR="008658CF" w:rsidRPr="0056585E">
        <w:rPr>
          <w:sz w:val="28"/>
          <w:szCs w:val="28"/>
          <w:lang w:eastAsia="ar-SA"/>
        </w:rPr>
        <w:t>Шрейдер</w:t>
      </w:r>
      <w:proofErr w:type="spellEnd"/>
      <w:r w:rsidR="008658CF" w:rsidRPr="0056585E">
        <w:rPr>
          <w:sz w:val="28"/>
          <w:szCs w:val="28"/>
          <w:lang w:eastAsia="ar-SA"/>
        </w:rPr>
        <w:t xml:space="preserve">, генеральный директор ООО «ГК </w:t>
      </w:r>
      <w:proofErr w:type="spellStart"/>
      <w:r w:rsidR="008658CF" w:rsidRPr="0056585E">
        <w:rPr>
          <w:sz w:val="28"/>
          <w:szCs w:val="28"/>
          <w:lang w:eastAsia="ar-SA"/>
        </w:rPr>
        <w:t>Фелини</w:t>
      </w:r>
      <w:proofErr w:type="spellEnd"/>
      <w:r w:rsidR="008658CF" w:rsidRPr="0056585E">
        <w:rPr>
          <w:sz w:val="28"/>
          <w:szCs w:val="28"/>
          <w:lang w:eastAsia="ar-SA"/>
        </w:rPr>
        <w:t>» Никулина Л.Н.</w:t>
      </w:r>
    </w:p>
    <w:p w:rsidR="007D1F1E" w:rsidRPr="00D13C50" w:rsidRDefault="007D1F1E" w:rsidP="004D2F77">
      <w:pPr>
        <w:shd w:val="clear" w:color="auto" w:fill="FFFFFF"/>
        <w:ind w:firstLine="709"/>
        <w:jc w:val="both"/>
        <w:rPr>
          <w:sz w:val="28"/>
          <w:szCs w:val="28"/>
        </w:rPr>
      </w:pPr>
      <w:r w:rsidRPr="009F2E6D">
        <w:rPr>
          <w:sz w:val="28"/>
          <w:szCs w:val="28"/>
        </w:rPr>
        <w:t>В 20</w:t>
      </w:r>
      <w:r w:rsidR="00395AA2">
        <w:rPr>
          <w:sz w:val="28"/>
          <w:szCs w:val="28"/>
        </w:rPr>
        <w:t>2</w:t>
      </w:r>
      <w:r w:rsidR="00D13C50">
        <w:rPr>
          <w:sz w:val="28"/>
          <w:szCs w:val="28"/>
        </w:rPr>
        <w:t>4</w:t>
      </w:r>
      <w:r w:rsidRPr="009F2E6D">
        <w:rPr>
          <w:sz w:val="28"/>
          <w:szCs w:val="28"/>
        </w:rPr>
        <w:t xml:space="preserve"> году состоялись </w:t>
      </w:r>
      <w:r w:rsidR="00395AA2">
        <w:rPr>
          <w:sz w:val="28"/>
          <w:szCs w:val="28"/>
        </w:rPr>
        <w:t>4</w:t>
      </w:r>
      <w:r w:rsidRPr="009F2E6D">
        <w:rPr>
          <w:sz w:val="28"/>
          <w:szCs w:val="28"/>
        </w:rPr>
        <w:t xml:space="preserve"> заседания </w:t>
      </w:r>
      <w:r w:rsidR="008658CF">
        <w:rPr>
          <w:sz w:val="28"/>
          <w:szCs w:val="28"/>
        </w:rPr>
        <w:t>к</w:t>
      </w:r>
      <w:r w:rsidRPr="009F2E6D">
        <w:rPr>
          <w:sz w:val="28"/>
          <w:szCs w:val="28"/>
        </w:rPr>
        <w:t xml:space="preserve">оординационного </w:t>
      </w:r>
      <w:proofErr w:type="gramStart"/>
      <w:r w:rsidR="00C47C9C" w:rsidRPr="009F2E6D">
        <w:rPr>
          <w:sz w:val="28"/>
          <w:szCs w:val="28"/>
        </w:rPr>
        <w:t xml:space="preserve">совета: </w:t>
      </w:r>
      <w:r w:rsidR="00C47C9C">
        <w:rPr>
          <w:sz w:val="28"/>
          <w:szCs w:val="28"/>
        </w:rPr>
        <w:t xml:space="preserve"> </w:t>
      </w:r>
      <w:r w:rsidR="00CC62CE">
        <w:rPr>
          <w:sz w:val="28"/>
          <w:szCs w:val="28"/>
        </w:rPr>
        <w:t xml:space="preserve"> </w:t>
      </w:r>
      <w:proofErr w:type="gramEnd"/>
      <w:r w:rsidR="00CC62CE">
        <w:rPr>
          <w:sz w:val="28"/>
          <w:szCs w:val="28"/>
        </w:rPr>
        <w:t xml:space="preserve">               </w:t>
      </w:r>
      <w:r w:rsidR="00D13C50">
        <w:rPr>
          <w:sz w:val="28"/>
          <w:szCs w:val="28"/>
        </w:rPr>
        <w:t>12.04.2024</w:t>
      </w:r>
      <w:r w:rsidR="00F048D5" w:rsidRPr="00F048D5">
        <w:rPr>
          <w:sz w:val="28"/>
          <w:szCs w:val="28"/>
        </w:rPr>
        <w:t xml:space="preserve"> г.</w:t>
      </w:r>
      <w:r w:rsidRPr="00F048D5">
        <w:rPr>
          <w:sz w:val="28"/>
          <w:szCs w:val="28"/>
        </w:rPr>
        <w:t xml:space="preserve">; </w:t>
      </w:r>
      <w:r w:rsidR="00D13C50">
        <w:rPr>
          <w:sz w:val="28"/>
          <w:szCs w:val="28"/>
        </w:rPr>
        <w:t>04.07.2024</w:t>
      </w:r>
      <w:r w:rsidRPr="00F048D5">
        <w:rPr>
          <w:sz w:val="28"/>
          <w:szCs w:val="28"/>
        </w:rPr>
        <w:t xml:space="preserve"> г.</w:t>
      </w:r>
      <w:r w:rsidR="00F048D5" w:rsidRPr="00F048D5">
        <w:rPr>
          <w:sz w:val="28"/>
          <w:szCs w:val="28"/>
        </w:rPr>
        <w:t xml:space="preserve">, </w:t>
      </w:r>
      <w:r w:rsidR="00D13C50">
        <w:rPr>
          <w:sz w:val="28"/>
          <w:szCs w:val="28"/>
        </w:rPr>
        <w:t>17.10.2024</w:t>
      </w:r>
      <w:r w:rsidR="00F048D5" w:rsidRPr="00F048D5">
        <w:rPr>
          <w:sz w:val="28"/>
          <w:szCs w:val="28"/>
        </w:rPr>
        <w:t xml:space="preserve"> г.</w:t>
      </w:r>
      <w:r w:rsidRPr="00F048D5">
        <w:rPr>
          <w:sz w:val="28"/>
          <w:szCs w:val="28"/>
        </w:rPr>
        <w:t xml:space="preserve"> и </w:t>
      </w:r>
      <w:r w:rsidR="00D13C50">
        <w:rPr>
          <w:sz w:val="28"/>
          <w:szCs w:val="28"/>
        </w:rPr>
        <w:t>24.12.2024</w:t>
      </w:r>
      <w:r w:rsidRPr="009F2E6D">
        <w:rPr>
          <w:sz w:val="28"/>
          <w:szCs w:val="28"/>
        </w:rPr>
        <w:t xml:space="preserve"> г.  Протоколы заседаний размещены на официальном сайте администрации Хасанского муниципального </w:t>
      </w:r>
      <w:r w:rsidR="008658CF">
        <w:rPr>
          <w:sz w:val="28"/>
          <w:szCs w:val="28"/>
        </w:rPr>
        <w:t>округа</w:t>
      </w:r>
      <w:r w:rsidRPr="009F2E6D">
        <w:rPr>
          <w:sz w:val="28"/>
          <w:szCs w:val="28"/>
        </w:rPr>
        <w:t xml:space="preserve"> по адресу: </w:t>
      </w:r>
      <w:r w:rsidR="00D13C50" w:rsidRPr="00D13C50">
        <w:rPr>
          <w:sz w:val="28"/>
          <w:szCs w:val="28"/>
        </w:rPr>
        <w:t>https://xasanskij-r25.gosweb.gosuslugi.ru/deyatelnost/mery-podderzhki/podderzhka-investorov/koordinatsionnyy-sovet-po-podderzhke-predprinimatelstva/2024-god/</w:t>
      </w:r>
      <w:r w:rsidR="008658CF" w:rsidRPr="00D13C50">
        <w:rPr>
          <w:sz w:val="28"/>
          <w:szCs w:val="28"/>
        </w:rPr>
        <w:t xml:space="preserve"> </w:t>
      </w:r>
    </w:p>
    <w:p w:rsidR="00F619B2" w:rsidRPr="009F2E6D" w:rsidRDefault="00F619B2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E6D">
        <w:rPr>
          <w:sz w:val="28"/>
          <w:szCs w:val="28"/>
        </w:rPr>
        <w:t xml:space="preserve">2.4. Результаты ежегодного мониторинга состояния и развития конкуренции на товарных рынках </w:t>
      </w:r>
      <w:r w:rsidR="008658CF">
        <w:rPr>
          <w:sz w:val="28"/>
          <w:szCs w:val="28"/>
        </w:rPr>
        <w:t>Хасанского муниципального округа</w:t>
      </w:r>
      <w:r w:rsidRPr="009F2E6D">
        <w:rPr>
          <w:sz w:val="28"/>
          <w:szCs w:val="28"/>
        </w:rPr>
        <w:t>.</w:t>
      </w:r>
    </w:p>
    <w:p w:rsidR="00EA6E32" w:rsidRPr="00947DD6" w:rsidRDefault="009E23A1" w:rsidP="00EA6E32">
      <w:pPr>
        <w:spacing w:line="276" w:lineRule="auto"/>
        <w:ind w:firstLine="567"/>
        <w:contextualSpacing/>
        <w:jc w:val="both"/>
        <w:rPr>
          <w:rStyle w:val="FontStyle51"/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="00EA6E32" w:rsidRPr="009F2E6D">
        <w:rPr>
          <w:sz w:val="28"/>
          <w:szCs w:val="28"/>
        </w:rPr>
        <w:t xml:space="preserve">По данным </w:t>
      </w:r>
      <w:proofErr w:type="spellStart"/>
      <w:r w:rsidR="00EA6E32" w:rsidRPr="009F2E6D">
        <w:rPr>
          <w:sz w:val="28"/>
          <w:szCs w:val="28"/>
        </w:rPr>
        <w:t>Приморскстата</w:t>
      </w:r>
      <w:proofErr w:type="spellEnd"/>
      <w:r w:rsidR="00EA6E32" w:rsidRPr="009F2E6D">
        <w:rPr>
          <w:sz w:val="28"/>
          <w:szCs w:val="28"/>
        </w:rPr>
        <w:t xml:space="preserve">, в составе Статистического регистра хозяйствующих субъектов по состоянию на </w:t>
      </w:r>
      <w:r w:rsidR="00EA6E32" w:rsidRPr="005A7679">
        <w:rPr>
          <w:sz w:val="28"/>
          <w:szCs w:val="28"/>
        </w:rPr>
        <w:t xml:space="preserve">1 </w:t>
      </w:r>
      <w:r w:rsidR="00034404">
        <w:rPr>
          <w:sz w:val="28"/>
          <w:szCs w:val="28"/>
        </w:rPr>
        <w:t>октя</w:t>
      </w:r>
      <w:r w:rsidR="007A45D0" w:rsidRPr="005A7679">
        <w:rPr>
          <w:sz w:val="28"/>
          <w:szCs w:val="28"/>
        </w:rPr>
        <w:t>бря</w:t>
      </w:r>
      <w:r w:rsidR="00EA6E32" w:rsidRPr="005A7679">
        <w:rPr>
          <w:sz w:val="28"/>
          <w:szCs w:val="28"/>
        </w:rPr>
        <w:t xml:space="preserve"> 202</w:t>
      </w:r>
      <w:r w:rsidR="00034404">
        <w:rPr>
          <w:sz w:val="28"/>
          <w:szCs w:val="28"/>
        </w:rPr>
        <w:t>4</w:t>
      </w:r>
      <w:r w:rsidR="00EA6E32" w:rsidRPr="005A7679">
        <w:rPr>
          <w:sz w:val="28"/>
          <w:szCs w:val="28"/>
        </w:rPr>
        <w:t xml:space="preserve"> года</w:t>
      </w:r>
      <w:r w:rsidR="00EA6E32" w:rsidRPr="009F2E6D">
        <w:rPr>
          <w:sz w:val="28"/>
          <w:szCs w:val="28"/>
        </w:rPr>
        <w:t xml:space="preserve"> учтено</w:t>
      </w:r>
      <w:r w:rsidR="001A2527">
        <w:rPr>
          <w:sz w:val="28"/>
          <w:szCs w:val="28"/>
        </w:rPr>
        <w:t xml:space="preserve"> </w:t>
      </w:r>
      <w:r w:rsidR="00034404">
        <w:rPr>
          <w:sz w:val="28"/>
          <w:szCs w:val="28"/>
        </w:rPr>
        <w:t>408</w:t>
      </w:r>
      <w:r w:rsidR="001A2527">
        <w:rPr>
          <w:sz w:val="28"/>
          <w:szCs w:val="28"/>
        </w:rPr>
        <w:t xml:space="preserve"> </w:t>
      </w:r>
      <w:r w:rsidR="00EA6E32" w:rsidRPr="009F2E6D">
        <w:rPr>
          <w:sz w:val="28"/>
          <w:szCs w:val="28"/>
        </w:rPr>
        <w:t xml:space="preserve"> </w:t>
      </w:r>
      <w:r w:rsidR="00EA6E32" w:rsidRPr="004C727F">
        <w:rPr>
          <w:sz w:val="28"/>
          <w:szCs w:val="28"/>
        </w:rPr>
        <w:t xml:space="preserve">организаций, </w:t>
      </w:r>
      <w:r w:rsidR="00EA6E32" w:rsidRPr="004112ED">
        <w:rPr>
          <w:sz w:val="28"/>
          <w:szCs w:val="28"/>
        </w:rPr>
        <w:t xml:space="preserve">из которых </w:t>
      </w:r>
      <w:r w:rsidR="00034404">
        <w:rPr>
          <w:sz w:val="28"/>
          <w:szCs w:val="28"/>
        </w:rPr>
        <w:t>22</w:t>
      </w:r>
      <w:r w:rsidR="001A2527" w:rsidRPr="004112ED">
        <w:rPr>
          <w:sz w:val="28"/>
          <w:szCs w:val="28"/>
        </w:rPr>
        <w:t xml:space="preserve"> </w:t>
      </w:r>
      <w:r w:rsidR="00EA6E32" w:rsidRPr="004112ED">
        <w:rPr>
          <w:sz w:val="28"/>
          <w:szCs w:val="28"/>
        </w:rPr>
        <w:t xml:space="preserve">% предприятий при регистрации заявили основным видом деятельности торговлю оптовую и розничную, ремонт автотранспортных средств и мотоциклов; </w:t>
      </w:r>
      <w:r w:rsidR="00034404">
        <w:rPr>
          <w:sz w:val="28"/>
          <w:szCs w:val="28"/>
        </w:rPr>
        <w:t>14,5</w:t>
      </w:r>
      <w:r w:rsidR="001A2527" w:rsidRPr="004112ED">
        <w:rPr>
          <w:sz w:val="28"/>
          <w:szCs w:val="28"/>
        </w:rPr>
        <w:t xml:space="preserve"> </w:t>
      </w:r>
      <w:r w:rsidR="00EA6E32" w:rsidRPr="004112ED">
        <w:rPr>
          <w:sz w:val="28"/>
          <w:szCs w:val="28"/>
        </w:rPr>
        <w:t xml:space="preserve">% - транспортировку и хранение; </w:t>
      </w:r>
      <w:r w:rsidR="004A7F84" w:rsidRPr="004112ED">
        <w:rPr>
          <w:sz w:val="28"/>
          <w:szCs w:val="28"/>
        </w:rPr>
        <w:t>10,</w:t>
      </w:r>
      <w:r w:rsidR="00034404">
        <w:rPr>
          <w:sz w:val="28"/>
          <w:szCs w:val="28"/>
        </w:rPr>
        <w:t>5</w:t>
      </w:r>
      <w:r w:rsidR="001A2527" w:rsidRPr="004112ED">
        <w:rPr>
          <w:sz w:val="28"/>
          <w:szCs w:val="28"/>
        </w:rPr>
        <w:t xml:space="preserve"> </w:t>
      </w:r>
      <w:r w:rsidR="00EA6E32" w:rsidRPr="004112ED">
        <w:rPr>
          <w:sz w:val="28"/>
          <w:szCs w:val="28"/>
        </w:rPr>
        <w:t xml:space="preserve">% - </w:t>
      </w:r>
      <w:r w:rsidR="00EA6E32" w:rsidRPr="004112ED">
        <w:rPr>
          <w:rStyle w:val="FontStyle51"/>
          <w:sz w:val="28"/>
          <w:szCs w:val="28"/>
        </w:rPr>
        <w:t xml:space="preserve">сельское и лесное хозяйство, охоту, рыболовство и рыбоводство; </w:t>
      </w:r>
      <w:r w:rsidR="00034404">
        <w:rPr>
          <w:sz w:val="28"/>
          <w:szCs w:val="28"/>
        </w:rPr>
        <w:t>5,4</w:t>
      </w:r>
      <w:r w:rsidR="001A2527" w:rsidRPr="004112ED">
        <w:rPr>
          <w:sz w:val="28"/>
          <w:szCs w:val="28"/>
        </w:rPr>
        <w:t xml:space="preserve"> </w:t>
      </w:r>
      <w:r w:rsidR="00EA6E32" w:rsidRPr="004112ED">
        <w:rPr>
          <w:sz w:val="28"/>
          <w:szCs w:val="28"/>
        </w:rPr>
        <w:t>% - строительство;</w:t>
      </w:r>
      <w:r w:rsidR="00EA6E32" w:rsidRPr="00947DD6">
        <w:rPr>
          <w:sz w:val="28"/>
          <w:szCs w:val="28"/>
          <w:highlight w:val="yellow"/>
        </w:rPr>
        <w:t xml:space="preserve"> </w:t>
      </w:r>
      <w:r w:rsidR="001A2527" w:rsidRPr="00947DD6">
        <w:rPr>
          <w:sz w:val="28"/>
          <w:szCs w:val="28"/>
          <w:highlight w:val="yellow"/>
        </w:rPr>
        <w:t xml:space="preserve">              </w:t>
      </w:r>
      <w:r w:rsidR="00034404">
        <w:rPr>
          <w:sz w:val="28"/>
          <w:szCs w:val="28"/>
        </w:rPr>
        <w:t>4,9</w:t>
      </w:r>
      <w:r w:rsidR="001A2527" w:rsidRPr="004112ED">
        <w:rPr>
          <w:sz w:val="28"/>
          <w:szCs w:val="28"/>
        </w:rPr>
        <w:t xml:space="preserve"> </w:t>
      </w:r>
      <w:r w:rsidR="00EA6E32" w:rsidRPr="004112ED">
        <w:rPr>
          <w:rStyle w:val="FontStyle51"/>
          <w:sz w:val="28"/>
          <w:szCs w:val="28"/>
        </w:rPr>
        <w:t xml:space="preserve">% - деятельность гостиниц и предприятий общественного питания; </w:t>
      </w:r>
      <w:r w:rsidR="001A2527" w:rsidRPr="004112ED">
        <w:rPr>
          <w:rStyle w:val="FontStyle51"/>
          <w:sz w:val="28"/>
          <w:szCs w:val="28"/>
        </w:rPr>
        <w:t xml:space="preserve">                            </w:t>
      </w:r>
      <w:r w:rsidR="00EA6E32" w:rsidRPr="004112ED">
        <w:rPr>
          <w:sz w:val="28"/>
          <w:szCs w:val="28"/>
        </w:rPr>
        <w:t>4</w:t>
      </w:r>
      <w:r w:rsidR="00323914" w:rsidRPr="004112ED">
        <w:rPr>
          <w:sz w:val="28"/>
          <w:szCs w:val="28"/>
        </w:rPr>
        <w:t>,</w:t>
      </w:r>
      <w:r w:rsidR="00034404">
        <w:rPr>
          <w:sz w:val="28"/>
          <w:szCs w:val="28"/>
        </w:rPr>
        <w:t>7</w:t>
      </w:r>
      <w:r w:rsidR="00323914" w:rsidRPr="004112ED">
        <w:rPr>
          <w:sz w:val="28"/>
          <w:szCs w:val="28"/>
        </w:rPr>
        <w:t xml:space="preserve"> </w:t>
      </w:r>
      <w:r w:rsidR="00EA6E32" w:rsidRPr="004112ED">
        <w:rPr>
          <w:sz w:val="28"/>
          <w:szCs w:val="28"/>
        </w:rPr>
        <w:t xml:space="preserve">% - </w:t>
      </w:r>
      <w:r w:rsidR="00EA6E32" w:rsidRPr="004112ED">
        <w:rPr>
          <w:rStyle w:val="FontStyle51"/>
          <w:sz w:val="28"/>
          <w:szCs w:val="28"/>
        </w:rPr>
        <w:t xml:space="preserve"> деятельность профессиональную, научную и техническую; </w:t>
      </w:r>
      <w:r w:rsidR="00323914" w:rsidRPr="004112ED">
        <w:rPr>
          <w:rStyle w:val="FontStyle51"/>
          <w:sz w:val="28"/>
          <w:szCs w:val="28"/>
        </w:rPr>
        <w:t xml:space="preserve">                                  </w:t>
      </w:r>
      <w:r w:rsidR="00034404">
        <w:rPr>
          <w:sz w:val="28"/>
          <w:szCs w:val="28"/>
        </w:rPr>
        <w:lastRenderedPageBreak/>
        <w:t>4,7</w:t>
      </w:r>
      <w:r w:rsidR="00323914" w:rsidRPr="004112ED">
        <w:rPr>
          <w:sz w:val="28"/>
          <w:szCs w:val="28"/>
        </w:rPr>
        <w:t xml:space="preserve"> </w:t>
      </w:r>
      <w:r w:rsidR="00EA6E32" w:rsidRPr="004112ED">
        <w:rPr>
          <w:sz w:val="28"/>
          <w:szCs w:val="28"/>
        </w:rPr>
        <w:t xml:space="preserve">% - деятельность по операциям с недвижимым имуществом; </w:t>
      </w:r>
      <w:r w:rsidR="00323914" w:rsidRPr="004112ED">
        <w:rPr>
          <w:sz w:val="28"/>
          <w:szCs w:val="28"/>
        </w:rPr>
        <w:t xml:space="preserve">                                        </w:t>
      </w:r>
      <w:r w:rsidR="00EA6E32" w:rsidRPr="004112ED">
        <w:rPr>
          <w:rStyle w:val="FontStyle51"/>
          <w:sz w:val="28"/>
          <w:szCs w:val="28"/>
        </w:rPr>
        <w:t>3,</w:t>
      </w:r>
      <w:r w:rsidR="00034404">
        <w:rPr>
          <w:rStyle w:val="FontStyle51"/>
          <w:sz w:val="28"/>
          <w:szCs w:val="28"/>
        </w:rPr>
        <w:t xml:space="preserve">7 </w:t>
      </w:r>
      <w:r w:rsidR="00EA6E32" w:rsidRPr="004112ED">
        <w:rPr>
          <w:rStyle w:val="FontStyle51"/>
          <w:sz w:val="28"/>
          <w:szCs w:val="28"/>
        </w:rPr>
        <w:t>% - обрабатывающие производства.</w:t>
      </w:r>
      <w:r w:rsidR="00EA6E32" w:rsidRPr="00947DD6">
        <w:rPr>
          <w:rStyle w:val="FontStyle51"/>
          <w:sz w:val="28"/>
          <w:szCs w:val="28"/>
          <w:highlight w:val="yellow"/>
        </w:rPr>
        <w:t xml:space="preserve"> </w:t>
      </w:r>
    </w:p>
    <w:p w:rsidR="00EA6E32" w:rsidRPr="00947DD6" w:rsidRDefault="00EA6E32" w:rsidP="00EA6E32">
      <w:pPr>
        <w:spacing w:line="276" w:lineRule="auto"/>
        <w:ind w:firstLine="567"/>
        <w:contextualSpacing/>
        <w:jc w:val="both"/>
        <w:rPr>
          <w:sz w:val="28"/>
          <w:szCs w:val="28"/>
          <w:highlight w:val="yellow"/>
        </w:rPr>
      </w:pPr>
      <w:r w:rsidRPr="004112ED">
        <w:rPr>
          <w:sz w:val="28"/>
          <w:szCs w:val="28"/>
        </w:rPr>
        <w:t xml:space="preserve">По сравнению с прошлым годом наблюдается </w:t>
      </w:r>
      <w:r w:rsidR="00034404">
        <w:rPr>
          <w:sz w:val="28"/>
          <w:szCs w:val="28"/>
        </w:rPr>
        <w:t>снижение</w:t>
      </w:r>
      <w:r w:rsidRPr="004112ED">
        <w:rPr>
          <w:sz w:val="28"/>
          <w:szCs w:val="28"/>
        </w:rPr>
        <w:t xml:space="preserve"> общего числа зарегистрированных организаций на </w:t>
      </w:r>
      <w:r w:rsidR="00034404">
        <w:rPr>
          <w:sz w:val="28"/>
          <w:szCs w:val="28"/>
        </w:rPr>
        <w:t>2,86</w:t>
      </w:r>
      <w:r w:rsidR="006B34E7" w:rsidRPr="004112ED">
        <w:rPr>
          <w:sz w:val="28"/>
          <w:szCs w:val="28"/>
        </w:rPr>
        <w:t xml:space="preserve"> </w:t>
      </w:r>
      <w:r w:rsidRPr="004112ED">
        <w:rPr>
          <w:sz w:val="28"/>
          <w:szCs w:val="28"/>
        </w:rPr>
        <w:t>% (</w:t>
      </w:r>
      <w:r w:rsidR="00AF4089">
        <w:rPr>
          <w:sz w:val="28"/>
          <w:szCs w:val="28"/>
        </w:rPr>
        <w:t>12</w:t>
      </w:r>
      <w:r w:rsidRPr="004112ED">
        <w:rPr>
          <w:sz w:val="28"/>
          <w:szCs w:val="28"/>
        </w:rPr>
        <w:t xml:space="preserve"> единиц).</w:t>
      </w:r>
      <w:r w:rsidRPr="00947DD6">
        <w:rPr>
          <w:sz w:val="28"/>
          <w:szCs w:val="28"/>
          <w:highlight w:val="yellow"/>
        </w:rPr>
        <w:t xml:space="preserve"> </w:t>
      </w:r>
    </w:p>
    <w:p w:rsidR="00EA6E32" w:rsidRPr="004112ED" w:rsidRDefault="00EA6E32" w:rsidP="00EA6E3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112ED">
        <w:rPr>
          <w:sz w:val="28"/>
          <w:szCs w:val="28"/>
        </w:rPr>
        <w:t xml:space="preserve">Наиболее распространенная форма собственности организаций – частная российская. Ее имеют </w:t>
      </w:r>
      <w:r w:rsidR="00AF4089">
        <w:rPr>
          <w:sz w:val="28"/>
          <w:szCs w:val="28"/>
        </w:rPr>
        <w:t>72,3</w:t>
      </w:r>
      <w:r w:rsidR="00611301" w:rsidRPr="004112ED">
        <w:rPr>
          <w:sz w:val="28"/>
          <w:szCs w:val="28"/>
        </w:rPr>
        <w:t xml:space="preserve"> </w:t>
      </w:r>
      <w:r w:rsidRPr="004112ED">
        <w:rPr>
          <w:sz w:val="28"/>
          <w:szCs w:val="28"/>
        </w:rPr>
        <w:t xml:space="preserve">% хозяйствующих субъектов, </w:t>
      </w:r>
      <w:r w:rsidR="00AF4089">
        <w:rPr>
          <w:sz w:val="28"/>
          <w:szCs w:val="28"/>
        </w:rPr>
        <w:t>13,2</w:t>
      </w:r>
      <w:r w:rsidR="00611301" w:rsidRPr="004112ED">
        <w:rPr>
          <w:sz w:val="28"/>
          <w:szCs w:val="28"/>
        </w:rPr>
        <w:t xml:space="preserve"> </w:t>
      </w:r>
      <w:r w:rsidRPr="004112ED">
        <w:rPr>
          <w:sz w:val="28"/>
          <w:szCs w:val="28"/>
        </w:rPr>
        <w:t xml:space="preserve">% - государственную и муниципальную, </w:t>
      </w:r>
      <w:r w:rsidR="00D54C25" w:rsidRPr="004112ED">
        <w:rPr>
          <w:sz w:val="28"/>
          <w:szCs w:val="28"/>
        </w:rPr>
        <w:t>14</w:t>
      </w:r>
      <w:r w:rsidR="004112ED" w:rsidRPr="004112ED">
        <w:rPr>
          <w:sz w:val="28"/>
          <w:szCs w:val="28"/>
        </w:rPr>
        <w:t>,</w:t>
      </w:r>
      <w:r w:rsidR="00AF4089">
        <w:rPr>
          <w:sz w:val="28"/>
          <w:szCs w:val="28"/>
        </w:rPr>
        <w:t>5</w:t>
      </w:r>
      <w:r w:rsidR="004112ED" w:rsidRPr="004112ED">
        <w:rPr>
          <w:sz w:val="28"/>
          <w:szCs w:val="28"/>
        </w:rPr>
        <w:t xml:space="preserve"> </w:t>
      </w:r>
      <w:r w:rsidRPr="004112ED">
        <w:rPr>
          <w:sz w:val="28"/>
          <w:szCs w:val="28"/>
        </w:rPr>
        <w:t>% - прочие формы собственности.</w:t>
      </w:r>
    </w:p>
    <w:p w:rsidR="00EA6E32" w:rsidRPr="00D54C25" w:rsidRDefault="00EA6E32" w:rsidP="00EA6E32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112ED">
        <w:rPr>
          <w:sz w:val="28"/>
          <w:szCs w:val="28"/>
        </w:rPr>
        <w:t xml:space="preserve">Подавляющее большинство организаций Хасанского муниципального </w:t>
      </w:r>
      <w:r w:rsidR="004112ED" w:rsidRPr="004112ED">
        <w:rPr>
          <w:sz w:val="28"/>
          <w:szCs w:val="28"/>
        </w:rPr>
        <w:t>округа</w:t>
      </w:r>
      <w:r w:rsidRPr="004112ED">
        <w:rPr>
          <w:sz w:val="28"/>
          <w:szCs w:val="28"/>
        </w:rPr>
        <w:t xml:space="preserve"> являются коммерческими структурами (</w:t>
      </w:r>
      <w:r w:rsidR="00AF4089">
        <w:rPr>
          <w:sz w:val="28"/>
          <w:szCs w:val="28"/>
        </w:rPr>
        <w:t>65,9</w:t>
      </w:r>
      <w:r w:rsidR="00D54C25" w:rsidRPr="004112ED">
        <w:rPr>
          <w:sz w:val="28"/>
          <w:szCs w:val="28"/>
        </w:rPr>
        <w:t xml:space="preserve"> </w:t>
      </w:r>
      <w:r w:rsidRPr="004112ED">
        <w:rPr>
          <w:sz w:val="28"/>
          <w:szCs w:val="28"/>
        </w:rPr>
        <w:t xml:space="preserve">%), из которых самая распространенная форма - общество с ограниченной ответственностью. Их доля в общем количестве организаций </w:t>
      </w:r>
      <w:r w:rsidR="00DC191C">
        <w:rPr>
          <w:sz w:val="28"/>
          <w:szCs w:val="28"/>
        </w:rPr>
        <w:t>округа</w:t>
      </w:r>
      <w:r w:rsidRPr="004112ED">
        <w:rPr>
          <w:sz w:val="28"/>
          <w:szCs w:val="28"/>
        </w:rPr>
        <w:t xml:space="preserve"> всех организационно-правовых форм составляет </w:t>
      </w:r>
      <w:r w:rsidR="00AF4089">
        <w:rPr>
          <w:sz w:val="28"/>
          <w:szCs w:val="28"/>
        </w:rPr>
        <w:t>63,5</w:t>
      </w:r>
      <w:r w:rsidR="00D54C25" w:rsidRPr="004112ED">
        <w:rPr>
          <w:sz w:val="28"/>
          <w:szCs w:val="28"/>
        </w:rPr>
        <w:t xml:space="preserve"> </w:t>
      </w:r>
      <w:r w:rsidRPr="004112ED">
        <w:rPr>
          <w:sz w:val="28"/>
          <w:szCs w:val="28"/>
        </w:rPr>
        <w:t>%.</w:t>
      </w:r>
    </w:p>
    <w:p w:rsidR="005A7679" w:rsidRPr="00AF4089" w:rsidRDefault="00953A23" w:rsidP="00AF4089">
      <w:pPr>
        <w:spacing w:line="276" w:lineRule="auto"/>
        <w:ind w:firstLine="709"/>
        <w:jc w:val="both"/>
        <w:rPr>
          <w:sz w:val="28"/>
          <w:szCs w:val="28"/>
        </w:rPr>
      </w:pPr>
      <w:r w:rsidRPr="00953A23">
        <w:rPr>
          <w:rStyle w:val="FontStyle51"/>
          <w:sz w:val="28"/>
          <w:szCs w:val="28"/>
        </w:rPr>
        <w:t xml:space="preserve">По Хасанскому </w:t>
      </w:r>
      <w:r w:rsidR="00947DD6">
        <w:rPr>
          <w:rStyle w:val="FontStyle51"/>
          <w:sz w:val="28"/>
          <w:szCs w:val="28"/>
        </w:rPr>
        <w:t>округу</w:t>
      </w:r>
      <w:r w:rsidRPr="00953A23">
        <w:rPr>
          <w:rStyle w:val="FontStyle51"/>
          <w:sz w:val="28"/>
          <w:szCs w:val="28"/>
        </w:rPr>
        <w:t xml:space="preserve"> на 1 </w:t>
      </w:r>
      <w:r w:rsidR="00AF4089">
        <w:rPr>
          <w:rStyle w:val="FontStyle51"/>
          <w:sz w:val="28"/>
          <w:szCs w:val="28"/>
        </w:rPr>
        <w:t>дека</w:t>
      </w:r>
      <w:r w:rsidR="005856DC">
        <w:rPr>
          <w:rStyle w:val="FontStyle51"/>
          <w:sz w:val="28"/>
          <w:szCs w:val="28"/>
        </w:rPr>
        <w:t>б</w:t>
      </w:r>
      <w:r w:rsidRPr="00953A23">
        <w:rPr>
          <w:rStyle w:val="FontStyle51"/>
          <w:sz w:val="28"/>
          <w:szCs w:val="28"/>
        </w:rPr>
        <w:t>ря 202</w:t>
      </w:r>
      <w:r w:rsidR="00AF4089">
        <w:rPr>
          <w:rStyle w:val="FontStyle51"/>
          <w:sz w:val="28"/>
          <w:szCs w:val="28"/>
        </w:rPr>
        <w:t>4</w:t>
      </w:r>
      <w:r w:rsidR="00947DD6">
        <w:rPr>
          <w:rStyle w:val="FontStyle51"/>
          <w:sz w:val="28"/>
          <w:szCs w:val="28"/>
        </w:rPr>
        <w:t xml:space="preserve"> </w:t>
      </w:r>
      <w:r w:rsidRPr="00953A23">
        <w:rPr>
          <w:rStyle w:val="FontStyle51"/>
          <w:sz w:val="28"/>
          <w:szCs w:val="28"/>
        </w:rPr>
        <w:t xml:space="preserve">года учтено </w:t>
      </w:r>
      <w:r w:rsidR="00AF4089">
        <w:rPr>
          <w:rStyle w:val="FontStyle51"/>
          <w:sz w:val="28"/>
          <w:szCs w:val="28"/>
        </w:rPr>
        <w:t xml:space="preserve">738 </w:t>
      </w:r>
      <w:r w:rsidR="00A21410">
        <w:rPr>
          <w:rStyle w:val="FontStyle51"/>
          <w:sz w:val="28"/>
          <w:szCs w:val="28"/>
        </w:rPr>
        <w:t>ч</w:t>
      </w:r>
      <w:r w:rsidRPr="00953A23">
        <w:rPr>
          <w:rStyle w:val="FontStyle51"/>
          <w:sz w:val="28"/>
          <w:szCs w:val="28"/>
        </w:rPr>
        <w:t xml:space="preserve">еловек, на которых поступили сведения из регистрирующих органов о прохождении государственной регистрации в качестве индивидуальных предпринимателей, </w:t>
      </w:r>
      <w:r w:rsidR="005856DC" w:rsidRPr="00DC191C">
        <w:rPr>
          <w:rStyle w:val="FontStyle51"/>
          <w:sz w:val="28"/>
          <w:szCs w:val="28"/>
        </w:rPr>
        <w:t>5,</w:t>
      </w:r>
      <w:r w:rsidR="00AF4089">
        <w:rPr>
          <w:rStyle w:val="FontStyle51"/>
          <w:sz w:val="28"/>
          <w:szCs w:val="28"/>
        </w:rPr>
        <w:t>3</w:t>
      </w:r>
      <w:r w:rsidR="005856DC" w:rsidRPr="00DC191C">
        <w:rPr>
          <w:rStyle w:val="FontStyle51"/>
          <w:sz w:val="28"/>
          <w:szCs w:val="28"/>
        </w:rPr>
        <w:t xml:space="preserve"> % </w:t>
      </w:r>
      <w:r w:rsidR="005856DC" w:rsidRPr="00DC191C">
        <w:rPr>
          <w:sz w:val="28"/>
          <w:szCs w:val="28"/>
        </w:rPr>
        <w:t>из них заявили основным видом деятельности</w:t>
      </w:r>
      <w:r w:rsidR="005856DC" w:rsidRPr="00DC191C">
        <w:rPr>
          <w:rStyle w:val="FontStyle51"/>
          <w:sz w:val="28"/>
          <w:szCs w:val="28"/>
        </w:rPr>
        <w:t xml:space="preserve"> сельское, лесное хозяйство, охота, рыболовство и рыбоводство, </w:t>
      </w:r>
      <w:r w:rsidR="00AF4089">
        <w:rPr>
          <w:sz w:val="28"/>
          <w:szCs w:val="28"/>
        </w:rPr>
        <w:t xml:space="preserve">51,7 </w:t>
      </w:r>
      <w:r w:rsidRPr="00DC191C">
        <w:rPr>
          <w:sz w:val="28"/>
          <w:szCs w:val="28"/>
        </w:rPr>
        <w:t xml:space="preserve">% </w:t>
      </w:r>
      <w:r w:rsidR="005856DC" w:rsidRPr="00DC191C">
        <w:rPr>
          <w:sz w:val="28"/>
          <w:szCs w:val="28"/>
        </w:rPr>
        <w:t xml:space="preserve">- </w:t>
      </w:r>
      <w:r w:rsidRPr="00DC191C">
        <w:rPr>
          <w:sz w:val="28"/>
          <w:szCs w:val="28"/>
        </w:rPr>
        <w:t xml:space="preserve">торговлю оптовую и розничную, ремонт автомобилей и мотоциклов, </w:t>
      </w:r>
      <w:r w:rsidR="00AF4089">
        <w:rPr>
          <w:sz w:val="28"/>
          <w:szCs w:val="28"/>
        </w:rPr>
        <w:t>8,5</w:t>
      </w:r>
      <w:r w:rsidR="005856DC" w:rsidRPr="00DC191C">
        <w:rPr>
          <w:sz w:val="28"/>
          <w:szCs w:val="28"/>
        </w:rPr>
        <w:t xml:space="preserve"> </w:t>
      </w:r>
      <w:r w:rsidRPr="00DC191C">
        <w:rPr>
          <w:sz w:val="28"/>
          <w:szCs w:val="28"/>
        </w:rPr>
        <w:t xml:space="preserve">% - транспортировку и хранение, </w:t>
      </w:r>
      <w:r w:rsidR="00AF4089">
        <w:rPr>
          <w:sz w:val="28"/>
          <w:szCs w:val="28"/>
        </w:rPr>
        <w:t>7,7</w:t>
      </w:r>
      <w:r w:rsidR="00A21410" w:rsidRPr="00DC191C">
        <w:rPr>
          <w:sz w:val="28"/>
          <w:szCs w:val="28"/>
        </w:rPr>
        <w:t xml:space="preserve"> </w:t>
      </w:r>
      <w:r w:rsidRPr="00DC191C">
        <w:rPr>
          <w:sz w:val="28"/>
          <w:szCs w:val="28"/>
        </w:rPr>
        <w:t xml:space="preserve">% - </w:t>
      </w:r>
      <w:r w:rsidRPr="00DC191C">
        <w:rPr>
          <w:rStyle w:val="FontStyle51"/>
          <w:sz w:val="28"/>
          <w:szCs w:val="28"/>
        </w:rPr>
        <w:t>деятельность гостиниц и предприятий общественного питания</w:t>
      </w:r>
      <w:r w:rsidRPr="00DC191C">
        <w:rPr>
          <w:sz w:val="28"/>
          <w:szCs w:val="28"/>
        </w:rPr>
        <w:t>,</w:t>
      </w:r>
      <w:r w:rsidR="00DC191C" w:rsidRPr="00DC191C">
        <w:rPr>
          <w:sz w:val="28"/>
          <w:szCs w:val="28"/>
        </w:rPr>
        <w:t xml:space="preserve"> </w:t>
      </w:r>
      <w:r w:rsidR="00AF4089">
        <w:rPr>
          <w:sz w:val="28"/>
          <w:szCs w:val="28"/>
        </w:rPr>
        <w:t>1,6</w:t>
      </w:r>
      <w:r w:rsidR="005856DC" w:rsidRPr="00DC191C">
        <w:rPr>
          <w:sz w:val="28"/>
          <w:szCs w:val="28"/>
        </w:rPr>
        <w:t xml:space="preserve"> </w:t>
      </w:r>
      <w:r w:rsidRPr="00DC191C">
        <w:rPr>
          <w:sz w:val="28"/>
          <w:szCs w:val="28"/>
        </w:rPr>
        <w:t>% -</w:t>
      </w:r>
      <w:r w:rsidRPr="00DC191C">
        <w:rPr>
          <w:sz w:val="28"/>
          <w:szCs w:val="28"/>
          <w:highlight w:val="yellow"/>
        </w:rPr>
        <w:t xml:space="preserve"> </w:t>
      </w:r>
      <w:r w:rsidRPr="00DC191C">
        <w:rPr>
          <w:sz w:val="28"/>
          <w:szCs w:val="28"/>
        </w:rPr>
        <w:t>предоставление прочих видов услуг.</w:t>
      </w:r>
      <w:r w:rsidRPr="00DC191C">
        <w:rPr>
          <w:rStyle w:val="FontStyle51"/>
          <w:sz w:val="28"/>
          <w:szCs w:val="28"/>
        </w:rPr>
        <w:t xml:space="preserve"> </w:t>
      </w:r>
      <w:r w:rsidRPr="00840594">
        <w:rPr>
          <w:rStyle w:val="FontStyle51"/>
          <w:sz w:val="28"/>
          <w:szCs w:val="28"/>
        </w:rPr>
        <w:t>Число индивидуальных предпринимателей по сравнению с 202</w:t>
      </w:r>
      <w:r w:rsidR="00AF4089">
        <w:rPr>
          <w:rStyle w:val="FontStyle51"/>
          <w:sz w:val="28"/>
          <w:szCs w:val="28"/>
        </w:rPr>
        <w:t>3</w:t>
      </w:r>
      <w:r w:rsidR="00035231" w:rsidRPr="00840594">
        <w:rPr>
          <w:rStyle w:val="FontStyle51"/>
          <w:sz w:val="28"/>
          <w:szCs w:val="28"/>
        </w:rPr>
        <w:t xml:space="preserve"> </w:t>
      </w:r>
      <w:r w:rsidRPr="00840594">
        <w:rPr>
          <w:rStyle w:val="FontStyle51"/>
          <w:sz w:val="28"/>
          <w:szCs w:val="28"/>
        </w:rPr>
        <w:t xml:space="preserve">годом </w:t>
      </w:r>
      <w:r w:rsidR="00AF4089">
        <w:rPr>
          <w:rStyle w:val="FontStyle51"/>
          <w:sz w:val="28"/>
          <w:szCs w:val="28"/>
        </w:rPr>
        <w:t>увеличилось</w:t>
      </w:r>
      <w:r w:rsidR="00786425" w:rsidRPr="00840594">
        <w:rPr>
          <w:rStyle w:val="FontStyle51"/>
          <w:sz w:val="28"/>
          <w:szCs w:val="28"/>
        </w:rPr>
        <w:t xml:space="preserve"> на</w:t>
      </w:r>
      <w:r w:rsidRPr="00840594">
        <w:rPr>
          <w:rStyle w:val="FontStyle51"/>
          <w:sz w:val="28"/>
          <w:szCs w:val="28"/>
        </w:rPr>
        <w:t xml:space="preserve"> </w:t>
      </w:r>
      <w:r w:rsidR="00AF4089">
        <w:rPr>
          <w:rStyle w:val="FontStyle51"/>
          <w:sz w:val="28"/>
          <w:szCs w:val="28"/>
        </w:rPr>
        <w:t>4,2</w:t>
      </w:r>
      <w:r w:rsidRPr="00840594">
        <w:rPr>
          <w:rStyle w:val="FontStyle51"/>
          <w:sz w:val="28"/>
          <w:szCs w:val="28"/>
        </w:rPr>
        <w:t xml:space="preserve"> % или на </w:t>
      </w:r>
      <w:r w:rsidR="00AF4089">
        <w:rPr>
          <w:rStyle w:val="FontStyle51"/>
          <w:sz w:val="28"/>
          <w:szCs w:val="28"/>
        </w:rPr>
        <w:t>30</w:t>
      </w:r>
      <w:r w:rsidRPr="00840594">
        <w:rPr>
          <w:rStyle w:val="FontStyle51"/>
          <w:sz w:val="28"/>
          <w:szCs w:val="28"/>
        </w:rPr>
        <w:t xml:space="preserve"> предпринимател</w:t>
      </w:r>
      <w:r w:rsidR="00840594" w:rsidRPr="00840594">
        <w:rPr>
          <w:rStyle w:val="FontStyle51"/>
          <w:sz w:val="28"/>
          <w:szCs w:val="28"/>
        </w:rPr>
        <w:t>ей</w:t>
      </w:r>
      <w:r w:rsidRPr="00840594">
        <w:rPr>
          <w:rStyle w:val="FontStyle51"/>
          <w:sz w:val="28"/>
          <w:szCs w:val="28"/>
        </w:rPr>
        <w:t>.</w:t>
      </w:r>
      <w:r w:rsidRPr="00953A23">
        <w:rPr>
          <w:rStyle w:val="FontStyle51"/>
          <w:sz w:val="28"/>
          <w:szCs w:val="28"/>
        </w:rPr>
        <w:t xml:space="preserve"> </w:t>
      </w:r>
      <w:r w:rsidR="00AF4089" w:rsidRPr="00AF4089">
        <w:rPr>
          <w:rStyle w:val="FontStyle51"/>
          <w:sz w:val="28"/>
          <w:szCs w:val="28"/>
        </w:rPr>
        <w:t>Число самозанятых граждан, применяющих налог на профессиональный доход по состоянию на 1 января 2025 года, составило – 1710, увеличилось в 1,4 раза по сравнению с прошлым годом.</w:t>
      </w:r>
    </w:p>
    <w:p w:rsidR="008947E8" w:rsidRPr="00CB0A58" w:rsidRDefault="008947E8" w:rsidP="008947E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A58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8947E8" w:rsidRPr="00CB0A58" w:rsidRDefault="008947E8" w:rsidP="008947E8">
      <w:pPr>
        <w:spacing w:line="276" w:lineRule="auto"/>
        <w:ind w:firstLine="720"/>
        <w:contextualSpacing/>
        <w:jc w:val="both"/>
        <w:rPr>
          <w:rStyle w:val="FontStyle51"/>
          <w:sz w:val="28"/>
          <w:szCs w:val="28"/>
        </w:rPr>
      </w:pPr>
      <w:r w:rsidRPr="00CB0A58">
        <w:rPr>
          <w:rStyle w:val="FontStyle51"/>
          <w:sz w:val="28"/>
          <w:szCs w:val="28"/>
        </w:rPr>
        <w:t xml:space="preserve">В Хасанском </w:t>
      </w:r>
      <w:r w:rsidR="00C7261C" w:rsidRPr="00CB0A58">
        <w:rPr>
          <w:rStyle w:val="FontStyle51"/>
          <w:sz w:val="28"/>
          <w:szCs w:val="28"/>
        </w:rPr>
        <w:t>округе</w:t>
      </w:r>
      <w:r w:rsidRPr="00CB0A58">
        <w:rPr>
          <w:rStyle w:val="FontStyle51"/>
          <w:sz w:val="28"/>
          <w:szCs w:val="28"/>
        </w:rPr>
        <w:t xml:space="preserve"> функциониру</w:t>
      </w:r>
      <w:r w:rsidR="00C7261C" w:rsidRPr="00CB0A58">
        <w:rPr>
          <w:rStyle w:val="FontStyle51"/>
          <w:sz w:val="28"/>
          <w:szCs w:val="28"/>
        </w:rPr>
        <w:t>е</w:t>
      </w:r>
      <w:r w:rsidRPr="00CB0A58">
        <w:rPr>
          <w:rStyle w:val="FontStyle51"/>
          <w:sz w:val="28"/>
          <w:szCs w:val="28"/>
        </w:rPr>
        <w:t xml:space="preserve">т </w:t>
      </w:r>
      <w:r w:rsidR="00C7261C" w:rsidRPr="00CB0A58">
        <w:rPr>
          <w:rStyle w:val="FontStyle51"/>
          <w:sz w:val="28"/>
          <w:szCs w:val="28"/>
        </w:rPr>
        <w:t>1</w:t>
      </w:r>
      <w:r w:rsidRPr="00CB0A58">
        <w:rPr>
          <w:rStyle w:val="FontStyle51"/>
          <w:sz w:val="28"/>
          <w:szCs w:val="28"/>
        </w:rPr>
        <w:t xml:space="preserve"> учреждени</w:t>
      </w:r>
      <w:r w:rsidR="00C7261C" w:rsidRPr="00CB0A58">
        <w:rPr>
          <w:rStyle w:val="FontStyle51"/>
          <w:sz w:val="28"/>
          <w:szCs w:val="28"/>
        </w:rPr>
        <w:t>е</w:t>
      </w:r>
      <w:r w:rsidRPr="00CB0A58">
        <w:rPr>
          <w:rStyle w:val="FontStyle51"/>
          <w:sz w:val="28"/>
          <w:szCs w:val="28"/>
        </w:rPr>
        <w:t xml:space="preserve"> дополнительного образования детей </w:t>
      </w:r>
      <w:r w:rsidR="00C7261C" w:rsidRPr="00CB0A58">
        <w:rPr>
          <w:rStyle w:val="FontStyle51"/>
          <w:sz w:val="28"/>
          <w:szCs w:val="28"/>
        </w:rPr>
        <w:t>–</w:t>
      </w:r>
      <w:r w:rsidRPr="00CB0A58">
        <w:rPr>
          <w:rStyle w:val="FontStyle51"/>
          <w:sz w:val="28"/>
          <w:szCs w:val="28"/>
        </w:rPr>
        <w:t xml:space="preserve"> </w:t>
      </w:r>
      <w:r w:rsidR="00C7261C" w:rsidRPr="00CB0A58">
        <w:rPr>
          <w:rStyle w:val="FontStyle51"/>
          <w:sz w:val="28"/>
          <w:szCs w:val="28"/>
        </w:rPr>
        <w:t>МБУДО «ДООЦ»</w:t>
      </w:r>
      <w:r w:rsidRPr="00CB0A58">
        <w:rPr>
          <w:rStyle w:val="FontStyle51"/>
          <w:sz w:val="28"/>
          <w:szCs w:val="28"/>
        </w:rPr>
        <w:t xml:space="preserve">. </w:t>
      </w:r>
    </w:p>
    <w:p w:rsidR="008947E8" w:rsidRPr="000173E5" w:rsidRDefault="008947E8" w:rsidP="008947E8">
      <w:pPr>
        <w:spacing w:line="276" w:lineRule="auto"/>
        <w:ind w:firstLine="720"/>
        <w:contextualSpacing/>
        <w:jc w:val="both"/>
        <w:rPr>
          <w:rStyle w:val="FontStyle51"/>
          <w:sz w:val="28"/>
          <w:szCs w:val="28"/>
          <w:highlight w:val="yellow"/>
        </w:rPr>
      </w:pPr>
      <w:r w:rsidRPr="00CB0A58">
        <w:rPr>
          <w:rStyle w:val="FontStyle51"/>
          <w:sz w:val="28"/>
          <w:szCs w:val="28"/>
        </w:rPr>
        <w:t xml:space="preserve">Общая численность детей, </w:t>
      </w:r>
      <w:r w:rsidR="00C7261C" w:rsidRPr="00CB0A58">
        <w:rPr>
          <w:rStyle w:val="FontStyle51"/>
          <w:sz w:val="28"/>
          <w:szCs w:val="28"/>
        </w:rPr>
        <w:t>охваченных</w:t>
      </w:r>
      <w:r w:rsidRPr="00CB0A58">
        <w:rPr>
          <w:rStyle w:val="FontStyle51"/>
          <w:sz w:val="28"/>
          <w:szCs w:val="28"/>
        </w:rPr>
        <w:t xml:space="preserve"> дополнительн</w:t>
      </w:r>
      <w:r w:rsidR="00C7261C" w:rsidRPr="00CB0A58">
        <w:rPr>
          <w:rStyle w:val="FontStyle51"/>
          <w:sz w:val="28"/>
          <w:szCs w:val="28"/>
        </w:rPr>
        <w:t>ым</w:t>
      </w:r>
      <w:r w:rsidRPr="00CB0A58">
        <w:rPr>
          <w:rStyle w:val="FontStyle51"/>
          <w:sz w:val="28"/>
          <w:szCs w:val="28"/>
        </w:rPr>
        <w:t xml:space="preserve"> образовани</w:t>
      </w:r>
      <w:r w:rsidR="00C7261C" w:rsidRPr="00CB0A58">
        <w:rPr>
          <w:rStyle w:val="FontStyle51"/>
          <w:sz w:val="28"/>
          <w:szCs w:val="28"/>
        </w:rPr>
        <w:t>ем</w:t>
      </w:r>
      <w:r w:rsidRPr="00CB0A58">
        <w:rPr>
          <w:rStyle w:val="FontStyle51"/>
          <w:sz w:val="28"/>
          <w:szCs w:val="28"/>
        </w:rPr>
        <w:t xml:space="preserve"> </w:t>
      </w:r>
      <w:r w:rsidR="00765D20" w:rsidRPr="00CB0A58">
        <w:rPr>
          <w:rStyle w:val="FontStyle51"/>
          <w:sz w:val="28"/>
          <w:szCs w:val="28"/>
        </w:rPr>
        <w:t>–</w:t>
      </w:r>
      <w:r w:rsidRPr="00CB0A58">
        <w:rPr>
          <w:rStyle w:val="FontStyle51"/>
          <w:sz w:val="28"/>
          <w:szCs w:val="28"/>
        </w:rPr>
        <w:t xml:space="preserve"> </w:t>
      </w:r>
      <w:r w:rsidR="00BB021E">
        <w:rPr>
          <w:rStyle w:val="FontStyle51"/>
          <w:sz w:val="28"/>
          <w:szCs w:val="28"/>
        </w:rPr>
        <w:t>1837</w:t>
      </w:r>
      <w:r w:rsidR="00CB0A58" w:rsidRPr="00CB0A58">
        <w:rPr>
          <w:rStyle w:val="FontStyle51"/>
          <w:sz w:val="28"/>
          <w:szCs w:val="28"/>
        </w:rPr>
        <w:t xml:space="preserve"> </w:t>
      </w:r>
      <w:r w:rsidRPr="00CB0A58">
        <w:rPr>
          <w:rStyle w:val="FontStyle51"/>
          <w:sz w:val="28"/>
          <w:szCs w:val="28"/>
        </w:rPr>
        <w:t xml:space="preserve">человек, что </w:t>
      </w:r>
      <w:r w:rsidR="00B20274" w:rsidRPr="00CB0A58">
        <w:rPr>
          <w:rStyle w:val="FontStyle51"/>
          <w:sz w:val="28"/>
          <w:szCs w:val="28"/>
        </w:rPr>
        <w:t xml:space="preserve">на </w:t>
      </w:r>
      <w:r w:rsidR="00CB0A58" w:rsidRPr="00CB0A58">
        <w:rPr>
          <w:rStyle w:val="FontStyle51"/>
          <w:sz w:val="28"/>
          <w:szCs w:val="28"/>
        </w:rPr>
        <w:t>22</w:t>
      </w:r>
      <w:r w:rsidR="00B20274" w:rsidRPr="00CB0A58">
        <w:rPr>
          <w:rStyle w:val="FontStyle51"/>
          <w:sz w:val="28"/>
          <w:szCs w:val="28"/>
        </w:rPr>
        <w:t xml:space="preserve"> %</w:t>
      </w:r>
      <w:r w:rsidR="00FE7485" w:rsidRPr="00CB0A58">
        <w:rPr>
          <w:rStyle w:val="FontStyle51"/>
          <w:sz w:val="28"/>
          <w:szCs w:val="28"/>
        </w:rPr>
        <w:t xml:space="preserve"> </w:t>
      </w:r>
      <w:r w:rsidR="00CB0A58" w:rsidRPr="00CB0A58">
        <w:rPr>
          <w:rStyle w:val="FontStyle51"/>
          <w:sz w:val="28"/>
          <w:szCs w:val="28"/>
        </w:rPr>
        <w:t>мен</w:t>
      </w:r>
      <w:r w:rsidR="00FE7485" w:rsidRPr="00CB0A58">
        <w:rPr>
          <w:rStyle w:val="FontStyle51"/>
          <w:sz w:val="28"/>
          <w:szCs w:val="28"/>
        </w:rPr>
        <w:t>ьше</w:t>
      </w:r>
      <w:r w:rsidRPr="00CB0A58">
        <w:rPr>
          <w:rStyle w:val="FontStyle51"/>
          <w:sz w:val="28"/>
          <w:szCs w:val="28"/>
        </w:rPr>
        <w:t xml:space="preserve"> воспитанников, чем в 202</w:t>
      </w:r>
      <w:r w:rsidR="00CB0A58" w:rsidRPr="00CB0A58">
        <w:rPr>
          <w:rStyle w:val="FontStyle51"/>
          <w:sz w:val="28"/>
          <w:szCs w:val="28"/>
        </w:rPr>
        <w:t>3</w:t>
      </w:r>
      <w:r w:rsidRPr="00CB0A58">
        <w:rPr>
          <w:rStyle w:val="FontStyle51"/>
          <w:sz w:val="28"/>
          <w:szCs w:val="28"/>
        </w:rPr>
        <w:t xml:space="preserve"> году</w:t>
      </w:r>
      <w:r w:rsidR="00FE7485" w:rsidRPr="00CB0A58">
        <w:rPr>
          <w:rStyle w:val="FontStyle51"/>
          <w:sz w:val="28"/>
          <w:szCs w:val="28"/>
        </w:rPr>
        <w:t>.</w:t>
      </w:r>
    </w:p>
    <w:p w:rsidR="00CC62CE" w:rsidRPr="000173E5" w:rsidRDefault="00CC62CE" w:rsidP="00B83A51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947E8" w:rsidRPr="00CB0A58" w:rsidRDefault="008947E8" w:rsidP="008947E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A58">
        <w:rPr>
          <w:rFonts w:ascii="Times New Roman" w:hAnsi="Times New Roman" w:cs="Times New Roman"/>
          <w:b/>
          <w:sz w:val="28"/>
          <w:szCs w:val="28"/>
        </w:rPr>
        <w:t>Рынок услуг в сфере культуры</w:t>
      </w:r>
    </w:p>
    <w:p w:rsidR="008947E8" w:rsidRPr="009F2E6D" w:rsidRDefault="008947E8" w:rsidP="00C7261C">
      <w:pPr>
        <w:spacing w:line="276" w:lineRule="auto"/>
        <w:ind w:firstLine="720"/>
        <w:contextualSpacing/>
        <w:jc w:val="both"/>
        <w:rPr>
          <w:rStyle w:val="FontStyle51"/>
          <w:sz w:val="28"/>
          <w:szCs w:val="28"/>
        </w:rPr>
      </w:pPr>
      <w:r w:rsidRPr="00CB0A58">
        <w:rPr>
          <w:rStyle w:val="FontStyle51"/>
          <w:sz w:val="28"/>
          <w:szCs w:val="28"/>
        </w:rPr>
        <w:t>В 202</w:t>
      </w:r>
      <w:r w:rsidR="00C7261C" w:rsidRPr="00CB0A58">
        <w:rPr>
          <w:rStyle w:val="FontStyle51"/>
          <w:sz w:val="28"/>
          <w:szCs w:val="28"/>
        </w:rPr>
        <w:t>3</w:t>
      </w:r>
      <w:r w:rsidRPr="00CB0A58">
        <w:rPr>
          <w:rStyle w:val="FontStyle51"/>
          <w:sz w:val="28"/>
          <w:szCs w:val="28"/>
        </w:rPr>
        <w:t xml:space="preserve"> году в </w:t>
      </w:r>
      <w:r w:rsidR="00C7261C" w:rsidRPr="00CB0A58">
        <w:rPr>
          <w:rStyle w:val="FontStyle51"/>
          <w:sz w:val="28"/>
          <w:szCs w:val="28"/>
        </w:rPr>
        <w:t>округе</w:t>
      </w:r>
      <w:r w:rsidRPr="00CB0A58">
        <w:rPr>
          <w:rStyle w:val="FontStyle51"/>
          <w:sz w:val="28"/>
          <w:szCs w:val="28"/>
        </w:rPr>
        <w:t xml:space="preserve"> работал</w:t>
      </w:r>
      <w:r w:rsidR="00C7261C" w:rsidRPr="00CB0A58">
        <w:rPr>
          <w:rStyle w:val="FontStyle51"/>
          <w:sz w:val="28"/>
          <w:szCs w:val="28"/>
        </w:rPr>
        <w:t>о 1</w:t>
      </w:r>
      <w:r w:rsidRPr="00CB0A58">
        <w:rPr>
          <w:rStyle w:val="FontStyle51"/>
          <w:sz w:val="28"/>
          <w:szCs w:val="28"/>
        </w:rPr>
        <w:t xml:space="preserve"> </w:t>
      </w:r>
      <w:r w:rsidR="00C7261C" w:rsidRPr="00CB0A58">
        <w:rPr>
          <w:rStyle w:val="FontStyle51"/>
          <w:sz w:val="28"/>
          <w:szCs w:val="28"/>
        </w:rPr>
        <w:t>муниципальное казенное учреждение культуры</w:t>
      </w:r>
      <w:r w:rsidRPr="00CB0A58">
        <w:rPr>
          <w:rStyle w:val="FontStyle51"/>
          <w:sz w:val="28"/>
          <w:szCs w:val="28"/>
        </w:rPr>
        <w:t>, котор</w:t>
      </w:r>
      <w:r w:rsidR="00C7261C" w:rsidRPr="00CB0A58">
        <w:rPr>
          <w:rStyle w:val="FontStyle51"/>
          <w:sz w:val="28"/>
          <w:szCs w:val="28"/>
        </w:rPr>
        <w:t>о</w:t>
      </w:r>
      <w:r w:rsidRPr="00CB0A58">
        <w:rPr>
          <w:rStyle w:val="FontStyle51"/>
          <w:sz w:val="28"/>
          <w:szCs w:val="28"/>
        </w:rPr>
        <w:t>е располага</w:t>
      </w:r>
      <w:r w:rsidR="00C7261C" w:rsidRPr="00CB0A58">
        <w:rPr>
          <w:rStyle w:val="FontStyle51"/>
          <w:sz w:val="28"/>
          <w:szCs w:val="28"/>
        </w:rPr>
        <w:t>е</w:t>
      </w:r>
      <w:r w:rsidRPr="00CB0A58">
        <w:rPr>
          <w:rStyle w:val="FontStyle51"/>
          <w:sz w:val="28"/>
          <w:szCs w:val="28"/>
        </w:rPr>
        <w:t xml:space="preserve">тся в 14 зданиях (130 </w:t>
      </w:r>
      <w:r w:rsidR="00861FD6" w:rsidRPr="00CB0A58">
        <w:rPr>
          <w:rStyle w:val="FontStyle51"/>
          <w:sz w:val="28"/>
          <w:szCs w:val="28"/>
        </w:rPr>
        <w:t>помещений площадью</w:t>
      </w:r>
      <w:r w:rsidRPr="00CB0A58">
        <w:rPr>
          <w:rStyle w:val="FontStyle51"/>
          <w:sz w:val="28"/>
          <w:szCs w:val="28"/>
        </w:rPr>
        <w:t xml:space="preserve"> 4488,</w:t>
      </w:r>
      <w:r w:rsidR="00D82563" w:rsidRPr="00CB0A58">
        <w:rPr>
          <w:rStyle w:val="FontStyle51"/>
          <w:sz w:val="28"/>
          <w:szCs w:val="28"/>
        </w:rPr>
        <w:t xml:space="preserve">66 </w:t>
      </w:r>
      <w:proofErr w:type="spellStart"/>
      <w:r w:rsidR="00D82563" w:rsidRPr="00CB0A58">
        <w:rPr>
          <w:rStyle w:val="FontStyle51"/>
          <w:sz w:val="28"/>
          <w:szCs w:val="28"/>
        </w:rPr>
        <w:t>кв.м</w:t>
      </w:r>
      <w:proofErr w:type="spellEnd"/>
      <w:r w:rsidR="00D82563" w:rsidRPr="00CB0A58">
        <w:rPr>
          <w:rStyle w:val="FontStyle51"/>
          <w:sz w:val="28"/>
          <w:szCs w:val="28"/>
        </w:rPr>
        <w:t>.</w:t>
      </w:r>
      <w:r w:rsidRPr="00CB0A58">
        <w:rPr>
          <w:rStyle w:val="FontStyle51"/>
          <w:sz w:val="28"/>
          <w:szCs w:val="28"/>
        </w:rPr>
        <w:t>)</w:t>
      </w:r>
      <w:r w:rsidR="00C7261C" w:rsidRPr="00CB0A58">
        <w:rPr>
          <w:rStyle w:val="FontStyle51"/>
          <w:sz w:val="28"/>
          <w:szCs w:val="28"/>
        </w:rPr>
        <w:t xml:space="preserve">. </w:t>
      </w:r>
      <w:r w:rsidRPr="00CB0A58">
        <w:rPr>
          <w:rStyle w:val="FontStyle51"/>
          <w:sz w:val="28"/>
          <w:szCs w:val="28"/>
        </w:rPr>
        <w:t>Клубная сеть подведомственных Министерству культуры Российской Федерации учреждений, составляет 6 единиц с числом посадочных мест 1350.</w:t>
      </w:r>
      <w:r w:rsidRPr="009F2E6D">
        <w:rPr>
          <w:rStyle w:val="FontStyle51"/>
          <w:sz w:val="28"/>
          <w:szCs w:val="28"/>
        </w:rPr>
        <w:t xml:space="preserve">  </w:t>
      </w:r>
    </w:p>
    <w:p w:rsidR="00E87A71" w:rsidRDefault="00E87A71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9B2" w:rsidRPr="00CB0A58" w:rsidRDefault="00F619B2" w:rsidP="00F61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A58">
        <w:rPr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3537F8" w:rsidRPr="00CB0A58" w:rsidRDefault="003537F8" w:rsidP="003537F8">
      <w:pPr>
        <w:pStyle w:val="ConsPlusNormal"/>
        <w:spacing w:line="276" w:lineRule="auto"/>
        <w:ind w:firstLine="709"/>
        <w:contextualSpacing/>
        <w:jc w:val="both"/>
        <w:rPr>
          <w:rStyle w:val="FontStyle51"/>
          <w:rFonts w:eastAsia="Times New Roman"/>
          <w:b/>
          <w:sz w:val="28"/>
          <w:szCs w:val="28"/>
        </w:rPr>
      </w:pPr>
      <w:r w:rsidRPr="00CB0A58">
        <w:rPr>
          <w:rStyle w:val="FontStyle51"/>
          <w:rFonts w:eastAsia="Times New Roman"/>
          <w:b/>
          <w:sz w:val="28"/>
          <w:szCs w:val="28"/>
        </w:rPr>
        <w:lastRenderedPageBreak/>
        <w:t>Рынок розничной торговли</w:t>
      </w:r>
    </w:p>
    <w:p w:rsidR="00B05F73" w:rsidRPr="00CB0A58" w:rsidRDefault="003537F8" w:rsidP="00B05F73">
      <w:pPr>
        <w:ind w:firstLine="708"/>
        <w:contextualSpacing/>
        <w:jc w:val="both"/>
        <w:rPr>
          <w:rFonts w:eastAsia="Arial"/>
          <w:sz w:val="28"/>
          <w:szCs w:val="28"/>
        </w:rPr>
      </w:pPr>
      <w:r w:rsidRPr="00CB0A58">
        <w:rPr>
          <w:rStyle w:val="FontStyle51"/>
          <w:sz w:val="28"/>
          <w:szCs w:val="28"/>
        </w:rPr>
        <w:t>На 1 января 202</w:t>
      </w:r>
      <w:r w:rsidR="00CB0A58" w:rsidRPr="00CB0A58">
        <w:rPr>
          <w:rStyle w:val="FontStyle51"/>
          <w:sz w:val="28"/>
          <w:szCs w:val="28"/>
        </w:rPr>
        <w:t>5</w:t>
      </w:r>
      <w:r w:rsidRPr="00CB0A58">
        <w:rPr>
          <w:rStyle w:val="FontStyle51"/>
          <w:sz w:val="28"/>
          <w:szCs w:val="28"/>
        </w:rPr>
        <w:t xml:space="preserve"> года число хозяйствующих субъектов, осуществляющих торговую деятельность на территории Хасанского муниципального </w:t>
      </w:r>
      <w:r w:rsidR="00B05F73" w:rsidRPr="00CB0A58">
        <w:rPr>
          <w:rStyle w:val="FontStyle51"/>
          <w:sz w:val="28"/>
          <w:szCs w:val="28"/>
        </w:rPr>
        <w:t>округа</w:t>
      </w:r>
      <w:r w:rsidRPr="00CB0A58">
        <w:rPr>
          <w:rStyle w:val="FontStyle51"/>
          <w:sz w:val="28"/>
          <w:szCs w:val="28"/>
        </w:rPr>
        <w:t xml:space="preserve">, составило </w:t>
      </w:r>
      <w:r w:rsidR="00B05F73" w:rsidRPr="00CB0A58">
        <w:rPr>
          <w:rStyle w:val="FontStyle51"/>
          <w:sz w:val="28"/>
          <w:szCs w:val="28"/>
        </w:rPr>
        <w:t>34</w:t>
      </w:r>
      <w:r w:rsidR="00CB0A58" w:rsidRPr="00CB0A58">
        <w:rPr>
          <w:rStyle w:val="FontStyle51"/>
          <w:sz w:val="28"/>
          <w:szCs w:val="28"/>
        </w:rPr>
        <w:t>9</w:t>
      </w:r>
      <w:r w:rsidRPr="00CB0A58">
        <w:rPr>
          <w:rStyle w:val="FontStyle51"/>
          <w:sz w:val="28"/>
          <w:szCs w:val="28"/>
        </w:rPr>
        <w:t xml:space="preserve"> единиц, численность занятых в торговле – 95</w:t>
      </w:r>
      <w:r w:rsidR="00CB0A58" w:rsidRPr="00CB0A58">
        <w:rPr>
          <w:rStyle w:val="FontStyle51"/>
          <w:sz w:val="28"/>
          <w:szCs w:val="28"/>
        </w:rPr>
        <w:t>4</w:t>
      </w:r>
      <w:r w:rsidRPr="00CB0A58">
        <w:rPr>
          <w:rStyle w:val="FontStyle51"/>
          <w:sz w:val="28"/>
          <w:szCs w:val="28"/>
        </w:rPr>
        <w:t xml:space="preserve"> человек. </w:t>
      </w:r>
      <w:r w:rsidR="00B05F73" w:rsidRPr="00CB0A58">
        <w:rPr>
          <w:rFonts w:eastAsia="Arial"/>
          <w:bCs/>
          <w:sz w:val="28"/>
          <w:szCs w:val="28"/>
          <w:lang w:eastAsia="hi-IN" w:bidi="hi-IN"/>
        </w:rPr>
        <w:t>Оборот розничной торговли по состоянию на 01.</w:t>
      </w:r>
      <w:r w:rsidR="00CB0A58" w:rsidRPr="00CB0A58">
        <w:rPr>
          <w:rFonts w:eastAsia="Arial"/>
          <w:bCs/>
          <w:sz w:val="28"/>
          <w:szCs w:val="28"/>
          <w:lang w:eastAsia="hi-IN" w:bidi="hi-IN"/>
        </w:rPr>
        <w:t>12</w:t>
      </w:r>
      <w:r w:rsidR="00B05F73" w:rsidRPr="00CB0A58">
        <w:rPr>
          <w:rFonts w:eastAsia="Arial"/>
          <w:bCs/>
          <w:sz w:val="28"/>
          <w:szCs w:val="28"/>
          <w:lang w:eastAsia="hi-IN" w:bidi="hi-IN"/>
        </w:rPr>
        <w:t>.202</w:t>
      </w:r>
      <w:r w:rsidR="00CB0A58" w:rsidRPr="00CB0A58">
        <w:rPr>
          <w:rFonts w:eastAsia="Arial"/>
          <w:bCs/>
          <w:sz w:val="28"/>
          <w:szCs w:val="28"/>
          <w:lang w:eastAsia="hi-IN" w:bidi="hi-IN"/>
        </w:rPr>
        <w:t>4</w:t>
      </w:r>
      <w:r w:rsidR="00B05F73" w:rsidRPr="00CB0A58">
        <w:rPr>
          <w:rFonts w:eastAsia="Arial"/>
          <w:bCs/>
          <w:sz w:val="28"/>
          <w:szCs w:val="28"/>
          <w:lang w:eastAsia="hi-IN" w:bidi="hi-IN"/>
        </w:rPr>
        <w:t xml:space="preserve"> составил </w:t>
      </w:r>
      <w:r w:rsidR="00CB0A58" w:rsidRPr="00CB0A58">
        <w:rPr>
          <w:rFonts w:eastAsia="Arial"/>
          <w:bCs/>
          <w:sz w:val="28"/>
          <w:szCs w:val="28"/>
          <w:lang w:eastAsia="hi-IN" w:bidi="hi-IN"/>
        </w:rPr>
        <w:t>1548,0</w:t>
      </w:r>
      <w:r w:rsidR="00B05F73" w:rsidRPr="00CB0A58">
        <w:rPr>
          <w:rFonts w:eastAsia="Arial"/>
          <w:bCs/>
          <w:sz w:val="28"/>
          <w:szCs w:val="28"/>
          <w:lang w:eastAsia="hi-IN" w:bidi="hi-IN"/>
        </w:rPr>
        <w:t xml:space="preserve"> млн. руб.</w:t>
      </w:r>
      <w:r w:rsidR="00B05F73" w:rsidRPr="00CB0A58">
        <w:rPr>
          <w:rFonts w:eastAsia="Arial"/>
          <w:sz w:val="28"/>
          <w:szCs w:val="28"/>
        </w:rPr>
        <w:t xml:space="preserve">, что </w:t>
      </w:r>
      <w:r w:rsidR="00CB0A58" w:rsidRPr="00CB0A58">
        <w:rPr>
          <w:rFonts w:eastAsia="Arial"/>
          <w:sz w:val="28"/>
          <w:szCs w:val="28"/>
        </w:rPr>
        <w:t>на</w:t>
      </w:r>
      <w:r w:rsidR="00B05F73" w:rsidRPr="00CB0A58">
        <w:rPr>
          <w:rFonts w:eastAsia="Arial"/>
          <w:sz w:val="28"/>
          <w:szCs w:val="28"/>
        </w:rPr>
        <w:t xml:space="preserve"> </w:t>
      </w:r>
      <w:r w:rsidR="00CB0A58" w:rsidRPr="00CB0A58">
        <w:rPr>
          <w:rFonts w:eastAsia="Arial"/>
          <w:sz w:val="28"/>
          <w:szCs w:val="28"/>
        </w:rPr>
        <w:t>46,2 %</w:t>
      </w:r>
      <w:r w:rsidR="00B05F73" w:rsidRPr="00CB0A58">
        <w:rPr>
          <w:rFonts w:eastAsia="Arial"/>
          <w:sz w:val="28"/>
          <w:szCs w:val="28"/>
        </w:rPr>
        <w:t xml:space="preserve"> выше по сравнению с предыдущ</w:t>
      </w:r>
      <w:r w:rsidR="00CB0A58" w:rsidRPr="00CB0A58">
        <w:rPr>
          <w:rFonts w:eastAsia="Arial"/>
          <w:sz w:val="28"/>
          <w:szCs w:val="28"/>
        </w:rPr>
        <w:t>и</w:t>
      </w:r>
      <w:r w:rsidR="00B05F73" w:rsidRPr="00CB0A58">
        <w:rPr>
          <w:rFonts w:eastAsia="Arial"/>
          <w:sz w:val="28"/>
          <w:szCs w:val="28"/>
        </w:rPr>
        <w:t>м периодом.</w:t>
      </w:r>
    </w:p>
    <w:p w:rsidR="00B05F73" w:rsidRPr="008C4134" w:rsidRDefault="00B05F73" w:rsidP="00B05F73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134">
        <w:rPr>
          <w:rFonts w:ascii="Times New Roman" w:hAnsi="Times New Roman" w:cs="Times New Roman"/>
          <w:sz w:val="28"/>
          <w:szCs w:val="28"/>
        </w:rPr>
        <w:t>Количество торговых объектов – 40</w:t>
      </w:r>
      <w:r w:rsidR="00CB0A58" w:rsidRPr="008C4134">
        <w:rPr>
          <w:rFonts w:ascii="Times New Roman" w:hAnsi="Times New Roman" w:cs="Times New Roman"/>
          <w:sz w:val="28"/>
          <w:szCs w:val="28"/>
        </w:rPr>
        <w:t>2</w:t>
      </w:r>
      <w:r w:rsidRPr="008C4134">
        <w:rPr>
          <w:rFonts w:ascii="Times New Roman" w:hAnsi="Times New Roman" w:cs="Times New Roman"/>
          <w:sz w:val="28"/>
          <w:szCs w:val="28"/>
        </w:rPr>
        <w:t>. Количество стационарных торговых объектов – 2</w:t>
      </w:r>
      <w:r w:rsidR="00CB0A58" w:rsidRPr="008C4134">
        <w:rPr>
          <w:rFonts w:ascii="Times New Roman" w:hAnsi="Times New Roman" w:cs="Times New Roman"/>
          <w:sz w:val="28"/>
          <w:szCs w:val="28"/>
        </w:rPr>
        <w:t>88</w:t>
      </w:r>
      <w:r w:rsidRPr="008C4134">
        <w:rPr>
          <w:rFonts w:ascii="Times New Roman" w:hAnsi="Times New Roman" w:cs="Times New Roman"/>
          <w:sz w:val="28"/>
          <w:szCs w:val="28"/>
        </w:rPr>
        <w:t>, общая их площадь – 34</w:t>
      </w:r>
      <w:r w:rsidR="00CB0A58" w:rsidRPr="008C4134">
        <w:rPr>
          <w:rFonts w:ascii="Times New Roman" w:hAnsi="Times New Roman" w:cs="Times New Roman"/>
          <w:sz w:val="28"/>
          <w:szCs w:val="28"/>
        </w:rPr>
        <w:t> 298,45</w:t>
      </w:r>
      <w:r w:rsidRPr="008C4134">
        <w:rPr>
          <w:rFonts w:ascii="Times New Roman" w:hAnsi="Times New Roman" w:cs="Times New Roman"/>
          <w:sz w:val="28"/>
          <w:szCs w:val="28"/>
        </w:rPr>
        <w:t xml:space="preserve"> кв. м, торговая – </w:t>
      </w:r>
      <w:r w:rsidR="00CB0A58" w:rsidRPr="008C4134">
        <w:rPr>
          <w:rFonts w:ascii="Times New Roman" w:hAnsi="Times New Roman" w:cs="Times New Roman"/>
          <w:sz w:val="28"/>
          <w:szCs w:val="28"/>
        </w:rPr>
        <w:t>21459,11</w:t>
      </w:r>
      <w:r w:rsidRPr="008C4134">
        <w:rPr>
          <w:rFonts w:ascii="Times New Roman" w:hAnsi="Times New Roman" w:cs="Times New Roman"/>
          <w:sz w:val="28"/>
          <w:szCs w:val="28"/>
        </w:rPr>
        <w:t xml:space="preserve"> кв. м. Администрацией Хасанского муниципального округа ежеквартально ведется мониторинг обеспеченности площадью торговых объектов в предприятиях розничной торговли в расчете на одну тысячу человек населения округа. При нормативе минимальной обеспеченности в 351 кв. м на 1000 чел. (согласно постановлению </w:t>
      </w:r>
      <w:r w:rsidR="00F57AC4" w:rsidRPr="008C4134">
        <w:rPr>
          <w:rFonts w:ascii="Times New Roman" w:hAnsi="Times New Roman" w:cs="Times New Roman"/>
          <w:sz w:val="28"/>
          <w:szCs w:val="28"/>
        </w:rPr>
        <w:t>Правительства</w:t>
      </w:r>
      <w:r w:rsidRPr="008C4134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F57AC4" w:rsidRPr="008C4134">
        <w:rPr>
          <w:rFonts w:ascii="Times New Roman" w:hAnsi="Times New Roman" w:cs="Times New Roman"/>
          <w:sz w:val="28"/>
          <w:szCs w:val="28"/>
        </w:rPr>
        <w:t xml:space="preserve">04.08.2023 </w:t>
      </w:r>
      <w:r w:rsidRPr="008C4134">
        <w:rPr>
          <w:rFonts w:ascii="Times New Roman" w:hAnsi="Times New Roman" w:cs="Times New Roman"/>
          <w:sz w:val="28"/>
          <w:szCs w:val="28"/>
        </w:rPr>
        <w:t xml:space="preserve">№ </w:t>
      </w:r>
      <w:r w:rsidR="00F57AC4" w:rsidRPr="008C4134">
        <w:rPr>
          <w:rFonts w:ascii="Times New Roman" w:hAnsi="Times New Roman" w:cs="Times New Roman"/>
          <w:sz w:val="28"/>
          <w:szCs w:val="28"/>
        </w:rPr>
        <w:t>539</w:t>
      </w:r>
      <w:r w:rsidRPr="008C4134">
        <w:rPr>
          <w:rFonts w:ascii="Times New Roman" w:hAnsi="Times New Roman" w:cs="Times New Roman"/>
          <w:sz w:val="28"/>
          <w:szCs w:val="28"/>
        </w:rPr>
        <w:t>-п</w:t>
      </w:r>
      <w:r w:rsidR="00F57AC4" w:rsidRPr="008C4134">
        <w:rPr>
          <w:rFonts w:ascii="Times New Roman" w:hAnsi="Times New Roman" w:cs="Times New Roman"/>
          <w:sz w:val="28"/>
          <w:szCs w:val="28"/>
        </w:rPr>
        <w:t>п</w:t>
      </w:r>
      <w:r w:rsidRPr="008C4134">
        <w:rPr>
          <w:rFonts w:ascii="Times New Roman" w:hAnsi="Times New Roman" w:cs="Times New Roman"/>
          <w:sz w:val="28"/>
          <w:szCs w:val="28"/>
        </w:rPr>
        <w:t xml:space="preserve">) фактическое значение показателя составило </w:t>
      </w:r>
      <w:r w:rsidR="00F57AC4" w:rsidRPr="008C4134">
        <w:rPr>
          <w:rFonts w:ascii="Times New Roman" w:hAnsi="Times New Roman" w:cs="Times New Roman"/>
          <w:sz w:val="28"/>
          <w:szCs w:val="28"/>
        </w:rPr>
        <w:t>1405,67</w:t>
      </w:r>
      <w:r w:rsidRPr="008C4134">
        <w:rPr>
          <w:rFonts w:ascii="Times New Roman" w:hAnsi="Times New Roman" w:cs="Times New Roman"/>
          <w:sz w:val="28"/>
          <w:szCs w:val="28"/>
        </w:rPr>
        <w:t xml:space="preserve"> кв. м на 1000 чел.</w:t>
      </w:r>
    </w:p>
    <w:p w:rsidR="00B05F73" w:rsidRPr="008C4134" w:rsidRDefault="00B05F73" w:rsidP="00B05F7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134">
        <w:rPr>
          <w:rFonts w:ascii="Times New Roman" w:hAnsi="Times New Roman" w:cs="Times New Roman"/>
          <w:sz w:val="28"/>
          <w:szCs w:val="28"/>
        </w:rPr>
        <w:t>Общее количество нестационарных объектов на 01.01.202</w:t>
      </w:r>
      <w:r w:rsidR="00F57AC4" w:rsidRPr="008C4134">
        <w:rPr>
          <w:rFonts w:ascii="Times New Roman" w:hAnsi="Times New Roman" w:cs="Times New Roman"/>
          <w:sz w:val="28"/>
          <w:szCs w:val="28"/>
        </w:rPr>
        <w:t>5</w:t>
      </w:r>
      <w:r w:rsidRPr="008C4134">
        <w:rPr>
          <w:rFonts w:ascii="Times New Roman" w:hAnsi="Times New Roman" w:cs="Times New Roman"/>
          <w:sz w:val="28"/>
          <w:szCs w:val="28"/>
        </w:rPr>
        <w:t xml:space="preserve"> г.                                составило </w:t>
      </w:r>
      <w:r w:rsidR="00F57AC4" w:rsidRPr="008C4134">
        <w:rPr>
          <w:rFonts w:ascii="Times New Roman" w:hAnsi="Times New Roman" w:cs="Times New Roman"/>
          <w:sz w:val="28"/>
          <w:szCs w:val="28"/>
        </w:rPr>
        <w:t>108</w:t>
      </w:r>
      <w:r w:rsidRPr="008C4134">
        <w:rPr>
          <w:rFonts w:ascii="Times New Roman" w:hAnsi="Times New Roman" w:cs="Times New Roman"/>
          <w:sz w:val="28"/>
          <w:szCs w:val="28"/>
        </w:rPr>
        <w:t xml:space="preserve"> ед.</w:t>
      </w:r>
      <w:r w:rsidR="00F57AC4" w:rsidRPr="008C4134">
        <w:rPr>
          <w:rFonts w:ascii="Times New Roman" w:hAnsi="Times New Roman" w:cs="Times New Roman"/>
          <w:sz w:val="28"/>
          <w:szCs w:val="28"/>
        </w:rPr>
        <w:t xml:space="preserve"> на 53,7 % больше</w:t>
      </w:r>
      <w:r w:rsidR="00BB021E">
        <w:rPr>
          <w:rFonts w:ascii="Times New Roman" w:hAnsi="Times New Roman" w:cs="Times New Roman"/>
          <w:sz w:val="28"/>
          <w:szCs w:val="28"/>
        </w:rPr>
        <w:t>.</w:t>
      </w:r>
      <w:r w:rsidR="00F57AC4" w:rsidRPr="008C4134">
        <w:rPr>
          <w:rFonts w:ascii="Times New Roman" w:hAnsi="Times New Roman" w:cs="Times New Roman"/>
          <w:sz w:val="28"/>
          <w:szCs w:val="28"/>
        </w:rPr>
        <w:t xml:space="preserve"> </w:t>
      </w:r>
      <w:r w:rsidRPr="008C413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C413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C4134">
        <w:rPr>
          <w:rFonts w:ascii="Times New Roman" w:hAnsi="Times New Roman" w:cs="Times New Roman"/>
          <w:sz w:val="28"/>
          <w:szCs w:val="28"/>
        </w:rPr>
        <w:t xml:space="preserve"> Славянка организованы 2 ярмарочные площадки.</w:t>
      </w:r>
    </w:p>
    <w:p w:rsidR="00B05F73" w:rsidRPr="000173E5" w:rsidRDefault="00B05F73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727F" w:rsidRPr="00BB021E" w:rsidRDefault="004C727F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1E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образования.</w:t>
      </w:r>
    </w:p>
    <w:p w:rsidR="004C727F" w:rsidRPr="00BB021E" w:rsidRDefault="004C727F" w:rsidP="0060716F">
      <w:pPr>
        <w:ind w:firstLine="708"/>
        <w:jc w:val="both"/>
        <w:rPr>
          <w:rStyle w:val="FontStyle51"/>
          <w:rFonts w:eastAsia="Calibri"/>
          <w:sz w:val="28"/>
          <w:szCs w:val="28"/>
        </w:rPr>
      </w:pPr>
      <w:r w:rsidRPr="00BB021E">
        <w:rPr>
          <w:rStyle w:val="FontStyle51"/>
          <w:rFonts w:eastAsia="Calibri"/>
          <w:sz w:val="28"/>
          <w:szCs w:val="28"/>
        </w:rPr>
        <w:t xml:space="preserve">Сеть общеобразовательных учреждений Хасанского </w:t>
      </w:r>
      <w:r w:rsidR="00B05F73" w:rsidRPr="00BB021E">
        <w:rPr>
          <w:rStyle w:val="FontStyle51"/>
          <w:rFonts w:eastAsia="Calibri"/>
          <w:sz w:val="28"/>
          <w:szCs w:val="28"/>
        </w:rPr>
        <w:t>округа</w:t>
      </w:r>
      <w:r w:rsidRPr="00BB021E">
        <w:rPr>
          <w:rStyle w:val="FontStyle51"/>
          <w:rFonts w:eastAsia="Calibri"/>
          <w:sz w:val="28"/>
          <w:szCs w:val="28"/>
        </w:rPr>
        <w:t xml:space="preserve"> по состоянию на 1 января 202</w:t>
      </w:r>
      <w:r w:rsidR="00BB021E" w:rsidRPr="00BB021E">
        <w:rPr>
          <w:rStyle w:val="FontStyle51"/>
          <w:rFonts w:eastAsia="Calibri"/>
          <w:sz w:val="28"/>
          <w:szCs w:val="28"/>
        </w:rPr>
        <w:t>5</w:t>
      </w:r>
      <w:r w:rsidRPr="00BB021E">
        <w:rPr>
          <w:rStyle w:val="FontStyle51"/>
          <w:rFonts w:eastAsia="Calibri"/>
          <w:sz w:val="28"/>
          <w:szCs w:val="28"/>
        </w:rPr>
        <w:t xml:space="preserve"> г. состоит из 1</w:t>
      </w:r>
      <w:r w:rsidR="00B05F73" w:rsidRPr="00BB021E">
        <w:rPr>
          <w:rStyle w:val="FontStyle51"/>
          <w:rFonts w:eastAsia="Calibri"/>
          <w:sz w:val="28"/>
          <w:szCs w:val="28"/>
        </w:rPr>
        <w:t>2</w:t>
      </w:r>
      <w:r w:rsidRPr="00BB021E">
        <w:rPr>
          <w:rStyle w:val="FontStyle51"/>
          <w:rFonts w:eastAsia="Calibri"/>
          <w:sz w:val="28"/>
          <w:szCs w:val="28"/>
        </w:rPr>
        <w:t xml:space="preserve"> общеобразовательных школ</w:t>
      </w:r>
      <w:r w:rsidR="00AD7701" w:rsidRPr="00BB021E">
        <w:rPr>
          <w:rStyle w:val="FontStyle51"/>
          <w:rFonts w:eastAsia="Calibri"/>
          <w:sz w:val="28"/>
          <w:szCs w:val="28"/>
        </w:rPr>
        <w:t>, в т.ч. 1 – частная и</w:t>
      </w:r>
      <w:r w:rsidRPr="00BB021E">
        <w:rPr>
          <w:rStyle w:val="FontStyle51"/>
          <w:rFonts w:eastAsia="Calibri"/>
          <w:sz w:val="28"/>
          <w:szCs w:val="28"/>
        </w:rPr>
        <w:t xml:space="preserve"> 2 базовых школы </w:t>
      </w:r>
      <w:r w:rsidR="00B05F73" w:rsidRPr="00BB021E">
        <w:rPr>
          <w:rStyle w:val="FontStyle51"/>
          <w:rFonts w:eastAsia="Calibri"/>
          <w:sz w:val="28"/>
          <w:szCs w:val="28"/>
        </w:rPr>
        <w:t>округа</w:t>
      </w:r>
      <w:r w:rsidRPr="00BB021E">
        <w:rPr>
          <w:rStyle w:val="FontStyle51"/>
          <w:rFonts w:eastAsia="Calibri"/>
          <w:sz w:val="28"/>
          <w:szCs w:val="28"/>
        </w:rPr>
        <w:t xml:space="preserve"> имеют филиалы. </w:t>
      </w:r>
    </w:p>
    <w:p w:rsidR="00B05F73" w:rsidRPr="000173E5" w:rsidRDefault="004C727F" w:rsidP="00B05F73">
      <w:pPr>
        <w:pStyle w:val="ConsPlusNormal"/>
        <w:spacing w:line="276" w:lineRule="auto"/>
        <w:ind w:firstLine="709"/>
        <w:contextualSpacing/>
        <w:jc w:val="both"/>
        <w:rPr>
          <w:rStyle w:val="FontStyle51"/>
          <w:sz w:val="24"/>
          <w:szCs w:val="24"/>
          <w:highlight w:val="yellow"/>
        </w:rPr>
      </w:pPr>
      <w:r w:rsidRPr="00BB021E">
        <w:rPr>
          <w:rStyle w:val="FontStyle51"/>
          <w:rFonts w:eastAsia="Calibri"/>
          <w:sz w:val="28"/>
          <w:szCs w:val="28"/>
        </w:rPr>
        <w:t>Численность школьников на 1 января 202</w:t>
      </w:r>
      <w:r w:rsidR="00BB021E" w:rsidRPr="00BB021E">
        <w:rPr>
          <w:rStyle w:val="FontStyle51"/>
          <w:rFonts w:eastAsia="Calibri"/>
          <w:sz w:val="28"/>
          <w:szCs w:val="28"/>
        </w:rPr>
        <w:t>5</w:t>
      </w:r>
      <w:r w:rsidRPr="00BB021E">
        <w:rPr>
          <w:rStyle w:val="FontStyle51"/>
          <w:rFonts w:eastAsia="Calibri"/>
          <w:sz w:val="28"/>
          <w:szCs w:val="28"/>
        </w:rPr>
        <w:t xml:space="preserve"> г. составила </w:t>
      </w:r>
      <w:r w:rsidR="00B05F73" w:rsidRPr="00BB021E">
        <w:rPr>
          <w:rStyle w:val="FontStyle51"/>
          <w:rFonts w:eastAsia="Calibri"/>
          <w:sz w:val="28"/>
          <w:szCs w:val="28"/>
        </w:rPr>
        <w:t>3</w:t>
      </w:r>
      <w:r w:rsidR="00BB021E" w:rsidRPr="00BB021E">
        <w:rPr>
          <w:rStyle w:val="FontStyle51"/>
          <w:rFonts w:eastAsia="Calibri"/>
          <w:sz w:val="28"/>
          <w:szCs w:val="28"/>
        </w:rPr>
        <w:t>126</w:t>
      </w:r>
      <w:r w:rsidR="00BC0F0A" w:rsidRPr="00BB021E">
        <w:rPr>
          <w:rStyle w:val="FontStyle51"/>
          <w:rFonts w:eastAsia="Calibri"/>
          <w:sz w:val="28"/>
          <w:szCs w:val="28"/>
        </w:rPr>
        <w:t xml:space="preserve"> </w:t>
      </w:r>
      <w:r w:rsidRPr="00BB021E">
        <w:rPr>
          <w:rStyle w:val="FontStyle51"/>
          <w:rFonts w:eastAsia="Calibri"/>
          <w:sz w:val="28"/>
          <w:szCs w:val="28"/>
        </w:rPr>
        <w:t>человек</w:t>
      </w:r>
      <w:r w:rsidRPr="00BB021E">
        <w:rPr>
          <w:rStyle w:val="FontStyle51"/>
          <w:sz w:val="28"/>
          <w:szCs w:val="28"/>
        </w:rPr>
        <w:t xml:space="preserve">, в </w:t>
      </w:r>
      <w:r w:rsidR="00D82563" w:rsidRPr="00BB021E">
        <w:rPr>
          <w:rStyle w:val="FontStyle51"/>
          <w:sz w:val="28"/>
          <w:szCs w:val="28"/>
        </w:rPr>
        <w:t xml:space="preserve">том числе в </w:t>
      </w:r>
      <w:r w:rsidRPr="00BB021E">
        <w:rPr>
          <w:rStyle w:val="FontStyle51"/>
          <w:sz w:val="28"/>
          <w:szCs w:val="28"/>
        </w:rPr>
        <w:t>частной школе –</w:t>
      </w:r>
      <w:r w:rsidR="00BC0F0A" w:rsidRPr="00BB021E">
        <w:rPr>
          <w:rStyle w:val="FontStyle51"/>
          <w:sz w:val="28"/>
          <w:szCs w:val="28"/>
        </w:rPr>
        <w:t> 17</w:t>
      </w:r>
      <w:r w:rsidR="00BB021E" w:rsidRPr="00BB021E">
        <w:rPr>
          <w:rStyle w:val="FontStyle51"/>
          <w:sz w:val="28"/>
          <w:szCs w:val="28"/>
        </w:rPr>
        <w:t>6</w:t>
      </w:r>
      <w:r w:rsidR="00BC0F0A" w:rsidRPr="00BB021E">
        <w:rPr>
          <w:rStyle w:val="FontStyle51"/>
          <w:sz w:val="28"/>
          <w:szCs w:val="28"/>
        </w:rPr>
        <w:t xml:space="preserve"> </w:t>
      </w:r>
      <w:r w:rsidRPr="00BB021E">
        <w:rPr>
          <w:rStyle w:val="FontStyle51"/>
          <w:sz w:val="28"/>
          <w:szCs w:val="28"/>
        </w:rPr>
        <w:t>человек (5,</w:t>
      </w:r>
      <w:r w:rsidR="00BB021E" w:rsidRPr="00BB021E">
        <w:rPr>
          <w:rStyle w:val="FontStyle51"/>
          <w:sz w:val="28"/>
          <w:szCs w:val="28"/>
        </w:rPr>
        <w:t>9</w:t>
      </w:r>
      <w:r w:rsidRPr="00BB021E">
        <w:rPr>
          <w:rStyle w:val="FontStyle51"/>
          <w:sz w:val="28"/>
          <w:szCs w:val="28"/>
        </w:rPr>
        <w:t>%)</w:t>
      </w:r>
      <w:r w:rsidR="003743C9" w:rsidRPr="00BB021E">
        <w:rPr>
          <w:rStyle w:val="FontStyle51"/>
          <w:sz w:val="28"/>
          <w:szCs w:val="28"/>
        </w:rPr>
        <w:t xml:space="preserve">, что </w:t>
      </w:r>
      <w:r w:rsidR="00B05F73" w:rsidRPr="00BB021E">
        <w:rPr>
          <w:rStyle w:val="FontStyle51"/>
          <w:sz w:val="28"/>
          <w:szCs w:val="28"/>
        </w:rPr>
        <w:t xml:space="preserve">соответствует периоду </w:t>
      </w:r>
      <w:r w:rsidR="003743C9" w:rsidRPr="00BB021E">
        <w:rPr>
          <w:rStyle w:val="FontStyle51"/>
          <w:sz w:val="28"/>
          <w:szCs w:val="28"/>
        </w:rPr>
        <w:t>прошлого года</w:t>
      </w:r>
      <w:r w:rsidRPr="00BB021E">
        <w:rPr>
          <w:rStyle w:val="FontStyle51"/>
          <w:sz w:val="28"/>
          <w:szCs w:val="28"/>
        </w:rPr>
        <w:t>.</w:t>
      </w:r>
      <w:r w:rsidR="003743C9" w:rsidRPr="00BB021E">
        <w:rPr>
          <w:rStyle w:val="FontStyle51"/>
          <w:sz w:val="28"/>
          <w:szCs w:val="28"/>
        </w:rPr>
        <w:t xml:space="preserve"> Получают бесплатное питание </w:t>
      </w:r>
      <w:r w:rsidR="00B05F73" w:rsidRPr="00BB021E">
        <w:rPr>
          <w:rStyle w:val="FontStyle51"/>
          <w:sz w:val="28"/>
          <w:szCs w:val="28"/>
        </w:rPr>
        <w:t>1</w:t>
      </w:r>
      <w:r w:rsidR="00BB021E" w:rsidRPr="00BB021E">
        <w:rPr>
          <w:rStyle w:val="FontStyle51"/>
          <w:sz w:val="28"/>
          <w:szCs w:val="28"/>
        </w:rPr>
        <w:t>2</w:t>
      </w:r>
      <w:r w:rsidR="00B05F73" w:rsidRPr="00BB021E">
        <w:rPr>
          <w:rStyle w:val="FontStyle51"/>
          <w:sz w:val="28"/>
          <w:szCs w:val="28"/>
        </w:rPr>
        <w:t>06</w:t>
      </w:r>
      <w:r w:rsidR="003743C9" w:rsidRPr="00BB021E">
        <w:rPr>
          <w:rStyle w:val="FontStyle51"/>
          <w:sz w:val="28"/>
          <w:szCs w:val="28"/>
        </w:rPr>
        <w:t xml:space="preserve"> учащихся 1-4 классов, </w:t>
      </w:r>
      <w:r w:rsidR="00BB021E" w:rsidRPr="00BB021E">
        <w:rPr>
          <w:rStyle w:val="FontStyle51"/>
          <w:sz w:val="28"/>
          <w:szCs w:val="28"/>
        </w:rPr>
        <w:t>454</w:t>
      </w:r>
      <w:r w:rsidR="003743C9" w:rsidRPr="00BB021E">
        <w:rPr>
          <w:rStyle w:val="FontStyle51"/>
          <w:sz w:val="28"/>
          <w:szCs w:val="28"/>
        </w:rPr>
        <w:t xml:space="preserve"> учащихся 5-11 классов. </w:t>
      </w:r>
    </w:p>
    <w:p w:rsidR="00BC0F0A" w:rsidRPr="000173E5" w:rsidRDefault="00BC0F0A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43337" w:rsidRPr="00BB021E" w:rsidRDefault="00A43337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1E">
        <w:rPr>
          <w:rFonts w:ascii="Times New Roman" w:eastAsia="Times New Roman" w:hAnsi="Times New Roman" w:cs="Times New Roman"/>
          <w:b/>
          <w:sz w:val="28"/>
          <w:szCs w:val="28"/>
        </w:rPr>
        <w:t>Рынок услуг детского отдыха и оздоровления.</w:t>
      </w:r>
    </w:p>
    <w:p w:rsidR="005306F2" w:rsidRPr="00CF0765" w:rsidRDefault="00CF0765" w:rsidP="00BC0F0A">
      <w:pPr>
        <w:spacing w:line="276" w:lineRule="auto"/>
        <w:ind w:firstLine="720"/>
        <w:contextualSpacing/>
        <w:jc w:val="both"/>
        <w:rPr>
          <w:b/>
          <w:sz w:val="28"/>
          <w:szCs w:val="28"/>
        </w:rPr>
      </w:pPr>
      <w:r w:rsidRPr="00BB021E">
        <w:rPr>
          <w:sz w:val="28"/>
          <w:szCs w:val="28"/>
        </w:rPr>
        <w:t xml:space="preserve">Организация детского отдыха, оздоровления и занятости детей и подростков является одним из приоритетных направлений социальной политики Хасанского муниципального округа. Мероприятия, направленные на совершенствование и развитие системы организации детского отдыха, оздоровления и занятости детей и подростков, определены муниципальной программой «Развитие образования Хасанского муниципального округа» на 2023-2025 годы, утвержденной </w:t>
      </w:r>
      <w:r w:rsidRPr="00BB021E">
        <w:rPr>
          <w:rFonts w:eastAsia="Calibri"/>
          <w:sz w:val="28"/>
          <w:szCs w:val="28"/>
        </w:rPr>
        <w:t>постановлением администрации Хасанского муниципального округа от 02.09.2022 № 583-па</w:t>
      </w:r>
      <w:r w:rsidRPr="00BB021E">
        <w:rPr>
          <w:sz w:val="28"/>
          <w:szCs w:val="28"/>
        </w:rPr>
        <w:t xml:space="preserve">. Проведение мероприятий осуществляется в период летних каникул. В июне-августе функционировали                   10 детских пришкольных лагерей в </w:t>
      </w:r>
      <w:proofErr w:type="spellStart"/>
      <w:r w:rsidRPr="00BB021E">
        <w:rPr>
          <w:sz w:val="28"/>
          <w:szCs w:val="28"/>
        </w:rPr>
        <w:t>пгт</w:t>
      </w:r>
      <w:proofErr w:type="spellEnd"/>
      <w:r w:rsidRPr="00BB021E">
        <w:rPr>
          <w:sz w:val="28"/>
          <w:szCs w:val="28"/>
        </w:rPr>
        <w:t xml:space="preserve"> Славянка, </w:t>
      </w:r>
      <w:proofErr w:type="spellStart"/>
      <w:r w:rsidRPr="00BB021E">
        <w:rPr>
          <w:sz w:val="28"/>
          <w:szCs w:val="28"/>
        </w:rPr>
        <w:t>пгт</w:t>
      </w:r>
      <w:proofErr w:type="spellEnd"/>
      <w:r w:rsidRPr="00BB021E">
        <w:rPr>
          <w:sz w:val="28"/>
          <w:szCs w:val="28"/>
        </w:rPr>
        <w:t xml:space="preserve"> Зарубино, </w:t>
      </w:r>
      <w:proofErr w:type="spellStart"/>
      <w:r w:rsidRPr="00BB021E">
        <w:rPr>
          <w:sz w:val="28"/>
          <w:szCs w:val="28"/>
        </w:rPr>
        <w:t>пгт</w:t>
      </w:r>
      <w:proofErr w:type="spellEnd"/>
      <w:r w:rsidRPr="00BB021E">
        <w:rPr>
          <w:sz w:val="28"/>
          <w:szCs w:val="28"/>
        </w:rPr>
        <w:t xml:space="preserve"> Краскино и в с. Барабаш. В пришкольных оздоровительных лагерях округа по состоянию на 01.01.202</w:t>
      </w:r>
      <w:r w:rsidR="00BB021E" w:rsidRPr="00BB021E">
        <w:rPr>
          <w:sz w:val="28"/>
          <w:szCs w:val="28"/>
        </w:rPr>
        <w:t>5</w:t>
      </w:r>
      <w:r w:rsidRPr="00BB021E">
        <w:rPr>
          <w:sz w:val="28"/>
          <w:szCs w:val="28"/>
        </w:rPr>
        <w:t xml:space="preserve"> г. оздоровились </w:t>
      </w:r>
      <w:r w:rsidR="00BB021E" w:rsidRPr="00BB021E">
        <w:rPr>
          <w:sz w:val="28"/>
          <w:szCs w:val="28"/>
        </w:rPr>
        <w:t>22</w:t>
      </w:r>
      <w:r w:rsidRPr="00BB021E">
        <w:rPr>
          <w:sz w:val="28"/>
          <w:szCs w:val="28"/>
        </w:rPr>
        <w:t xml:space="preserve">08 детей. В лагерях труда и отдыха, отдыхали и </w:t>
      </w:r>
      <w:r w:rsidRPr="00BB021E">
        <w:rPr>
          <w:sz w:val="28"/>
          <w:szCs w:val="28"/>
        </w:rPr>
        <w:lastRenderedPageBreak/>
        <w:t>работали 4</w:t>
      </w:r>
      <w:r w:rsidR="00BB021E" w:rsidRPr="00BB021E">
        <w:rPr>
          <w:sz w:val="28"/>
          <w:szCs w:val="28"/>
        </w:rPr>
        <w:t>5</w:t>
      </w:r>
      <w:r w:rsidRPr="00BB021E">
        <w:rPr>
          <w:sz w:val="28"/>
          <w:szCs w:val="28"/>
        </w:rPr>
        <w:t xml:space="preserve">0 подростков. Всего организовано отдохнули в муниципальных образовательных учреждениях - </w:t>
      </w:r>
      <w:r w:rsidR="00BB021E" w:rsidRPr="00BB021E">
        <w:rPr>
          <w:sz w:val="28"/>
          <w:szCs w:val="28"/>
        </w:rPr>
        <w:t>1315</w:t>
      </w:r>
      <w:r w:rsidRPr="00BB021E">
        <w:rPr>
          <w:sz w:val="28"/>
          <w:szCs w:val="28"/>
        </w:rPr>
        <w:t xml:space="preserve"> человек. </w:t>
      </w:r>
      <w:r w:rsidRPr="00BB021E">
        <w:rPr>
          <w:rStyle w:val="FontStyle50"/>
          <w:rFonts w:eastAsia="Calibri"/>
          <w:b w:val="0"/>
          <w:sz w:val="28"/>
          <w:szCs w:val="28"/>
        </w:rPr>
        <w:t>В частных организациях отдохнули всего по состоянию на 01.01.202</w:t>
      </w:r>
      <w:r w:rsidR="00BB021E" w:rsidRPr="00BB021E">
        <w:rPr>
          <w:rStyle w:val="FontStyle50"/>
          <w:rFonts w:eastAsia="Calibri"/>
          <w:b w:val="0"/>
          <w:sz w:val="28"/>
          <w:szCs w:val="28"/>
        </w:rPr>
        <w:t>5</w:t>
      </w:r>
      <w:r w:rsidRPr="00BB021E">
        <w:rPr>
          <w:rStyle w:val="FontStyle50"/>
          <w:rFonts w:eastAsia="Calibri"/>
          <w:b w:val="0"/>
          <w:sz w:val="28"/>
          <w:szCs w:val="28"/>
        </w:rPr>
        <w:t xml:space="preserve"> г. - 4</w:t>
      </w:r>
      <w:r w:rsidR="00BB021E" w:rsidRPr="00BB021E">
        <w:rPr>
          <w:rStyle w:val="FontStyle50"/>
          <w:rFonts w:eastAsia="Calibri"/>
          <w:b w:val="0"/>
          <w:sz w:val="28"/>
          <w:szCs w:val="28"/>
        </w:rPr>
        <w:t>43</w:t>
      </w:r>
      <w:r w:rsidRPr="00BB021E">
        <w:rPr>
          <w:rStyle w:val="FontStyle50"/>
          <w:rFonts w:eastAsia="Calibri"/>
          <w:b w:val="0"/>
          <w:sz w:val="28"/>
          <w:szCs w:val="28"/>
        </w:rPr>
        <w:t xml:space="preserve"> ребенка: в частном Детском тематическом лагере «Заповедный Меридиан», отдохнули – 2</w:t>
      </w:r>
      <w:r w:rsidR="00BB021E" w:rsidRPr="00BB021E">
        <w:rPr>
          <w:rStyle w:val="FontStyle50"/>
          <w:rFonts w:eastAsia="Calibri"/>
          <w:b w:val="0"/>
          <w:sz w:val="28"/>
          <w:szCs w:val="28"/>
        </w:rPr>
        <w:t>32</w:t>
      </w:r>
      <w:r w:rsidRPr="00BB021E">
        <w:rPr>
          <w:rStyle w:val="FontStyle50"/>
          <w:rFonts w:eastAsia="Calibri"/>
          <w:b w:val="0"/>
          <w:sz w:val="28"/>
          <w:szCs w:val="28"/>
        </w:rPr>
        <w:t xml:space="preserve"> человек, в детском спортивном лагере «</w:t>
      </w:r>
      <w:proofErr w:type="spellStart"/>
      <w:r w:rsidRPr="00BB021E">
        <w:rPr>
          <w:rStyle w:val="FontStyle50"/>
          <w:rFonts w:eastAsia="Calibri"/>
          <w:b w:val="0"/>
          <w:sz w:val="28"/>
          <w:szCs w:val="28"/>
        </w:rPr>
        <w:t>Тхэквандо</w:t>
      </w:r>
      <w:proofErr w:type="spellEnd"/>
      <w:r w:rsidRPr="00BB021E">
        <w:rPr>
          <w:rStyle w:val="FontStyle50"/>
          <w:rFonts w:eastAsia="Calibri"/>
          <w:b w:val="0"/>
          <w:sz w:val="28"/>
          <w:szCs w:val="28"/>
        </w:rPr>
        <w:t xml:space="preserve">» - </w:t>
      </w:r>
      <w:r w:rsidR="00BB021E" w:rsidRPr="00BB021E">
        <w:rPr>
          <w:rStyle w:val="FontStyle50"/>
          <w:rFonts w:eastAsia="Calibri"/>
          <w:b w:val="0"/>
          <w:sz w:val="28"/>
          <w:szCs w:val="28"/>
        </w:rPr>
        <w:t>211</w:t>
      </w:r>
      <w:r w:rsidRPr="00BB021E">
        <w:rPr>
          <w:rStyle w:val="FontStyle50"/>
          <w:rFonts w:eastAsia="Calibri"/>
          <w:b w:val="0"/>
          <w:sz w:val="28"/>
          <w:szCs w:val="28"/>
        </w:rPr>
        <w:t xml:space="preserve"> человек.</w:t>
      </w:r>
    </w:p>
    <w:p w:rsidR="00CF0765" w:rsidRDefault="00CF0765" w:rsidP="00E87A7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A71" w:rsidRDefault="00E87A71" w:rsidP="00E87A7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3C9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</w:p>
    <w:p w:rsidR="00E87A71" w:rsidRPr="003743C9" w:rsidRDefault="00E87A71" w:rsidP="00E87A71">
      <w:pPr>
        <w:ind w:firstLine="708"/>
        <w:contextualSpacing/>
        <w:jc w:val="both"/>
        <w:rPr>
          <w:sz w:val="28"/>
          <w:szCs w:val="28"/>
        </w:rPr>
      </w:pPr>
      <w:r w:rsidRPr="003743C9">
        <w:rPr>
          <w:sz w:val="28"/>
          <w:szCs w:val="28"/>
        </w:rPr>
        <w:t>По состоянию на 1 января 202</w:t>
      </w:r>
      <w:r w:rsidR="000173E5">
        <w:rPr>
          <w:sz w:val="28"/>
          <w:szCs w:val="28"/>
        </w:rPr>
        <w:t>5</w:t>
      </w:r>
      <w:r w:rsidRPr="003743C9">
        <w:rPr>
          <w:sz w:val="28"/>
          <w:szCs w:val="28"/>
        </w:rPr>
        <w:t xml:space="preserve"> г. на территории Хасанского муниципального </w:t>
      </w:r>
      <w:r w:rsidR="00CF0765">
        <w:rPr>
          <w:sz w:val="28"/>
          <w:szCs w:val="28"/>
        </w:rPr>
        <w:t>округа</w:t>
      </w:r>
      <w:r w:rsidRPr="003743C9">
        <w:rPr>
          <w:sz w:val="28"/>
          <w:szCs w:val="28"/>
        </w:rPr>
        <w:t xml:space="preserve"> медицинские услуги населению оказывали следующие организации: </w:t>
      </w:r>
    </w:p>
    <w:p w:rsidR="00E87A71" w:rsidRPr="003743C9" w:rsidRDefault="00E87A71" w:rsidP="00E87A71">
      <w:pPr>
        <w:contextualSpacing/>
        <w:jc w:val="both"/>
        <w:rPr>
          <w:sz w:val="28"/>
          <w:szCs w:val="28"/>
        </w:rPr>
      </w:pPr>
      <w:r w:rsidRPr="003743C9">
        <w:rPr>
          <w:sz w:val="28"/>
          <w:szCs w:val="28"/>
        </w:rPr>
        <w:t xml:space="preserve">краевой формы собственности - </w:t>
      </w:r>
      <w:r w:rsidRPr="003743C9">
        <w:rPr>
          <w:rFonts w:eastAsia="Calibri"/>
          <w:sz w:val="28"/>
          <w:szCs w:val="28"/>
        </w:rPr>
        <w:t>ГБУЗ «</w:t>
      </w:r>
      <w:proofErr w:type="spellStart"/>
      <w:r w:rsidRPr="003743C9">
        <w:rPr>
          <w:rFonts w:eastAsia="Calibri"/>
          <w:sz w:val="28"/>
          <w:szCs w:val="28"/>
        </w:rPr>
        <w:t>Хасанская</w:t>
      </w:r>
      <w:proofErr w:type="spellEnd"/>
      <w:r w:rsidRPr="003743C9">
        <w:rPr>
          <w:rFonts w:eastAsia="Calibri"/>
          <w:sz w:val="28"/>
          <w:szCs w:val="28"/>
        </w:rPr>
        <w:t xml:space="preserve"> центральная районная больница»</w:t>
      </w:r>
      <w:r w:rsidRPr="003743C9">
        <w:rPr>
          <w:sz w:val="28"/>
          <w:szCs w:val="28"/>
        </w:rPr>
        <w:t>;</w:t>
      </w:r>
      <w:r w:rsidRPr="003743C9">
        <w:rPr>
          <w:rFonts w:eastAsia="Calibri"/>
          <w:sz w:val="28"/>
          <w:szCs w:val="28"/>
        </w:rPr>
        <w:t xml:space="preserve"> </w:t>
      </w:r>
    </w:p>
    <w:p w:rsidR="00E87A71" w:rsidRPr="003743C9" w:rsidRDefault="00E87A71" w:rsidP="00E87A71">
      <w:pPr>
        <w:contextualSpacing/>
        <w:jc w:val="both"/>
        <w:rPr>
          <w:sz w:val="28"/>
          <w:szCs w:val="28"/>
        </w:rPr>
      </w:pPr>
      <w:r w:rsidRPr="003743C9">
        <w:rPr>
          <w:rFonts w:eastAsia="Calibri"/>
          <w:sz w:val="28"/>
          <w:szCs w:val="28"/>
        </w:rPr>
        <w:t>частные организации здравоохранения:</w:t>
      </w:r>
      <w:r w:rsidRPr="003743C9">
        <w:rPr>
          <w:sz w:val="28"/>
          <w:szCs w:val="28"/>
        </w:rPr>
        <w:t xml:space="preserve"> </w:t>
      </w:r>
    </w:p>
    <w:p w:rsidR="00E87A71" w:rsidRPr="003743C9" w:rsidRDefault="00E87A71" w:rsidP="00E87A71">
      <w:pPr>
        <w:contextualSpacing/>
        <w:jc w:val="both"/>
        <w:rPr>
          <w:rFonts w:eastAsia="Calibri"/>
          <w:sz w:val="28"/>
          <w:szCs w:val="28"/>
        </w:rPr>
      </w:pPr>
      <w:r w:rsidRPr="003743C9">
        <w:rPr>
          <w:rFonts w:eastAsia="Calibri"/>
          <w:sz w:val="28"/>
          <w:szCs w:val="28"/>
        </w:rPr>
        <w:t>общей врачебной практики – ООО «Ренессанс»; ООО «Центр красоты и здо</w:t>
      </w:r>
      <w:r w:rsidRPr="003743C9">
        <w:rPr>
          <w:sz w:val="28"/>
          <w:szCs w:val="28"/>
        </w:rPr>
        <w:t>ровья «</w:t>
      </w:r>
      <w:proofErr w:type="spellStart"/>
      <w:r w:rsidRPr="003743C9">
        <w:rPr>
          <w:sz w:val="28"/>
          <w:szCs w:val="28"/>
        </w:rPr>
        <w:t>Аспазия</w:t>
      </w:r>
      <w:proofErr w:type="spellEnd"/>
      <w:r w:rsidRPr="003743C9">
        <w:rPr>
          <w:sz w:val="28"/>
          <w:szCs w:val="28"/>
        </w:rPr>
        <w:t>»;</w:t>
      </w:r>
    </w:p>
    <w:p w:rsidR="00E87A71" w:rsidRPr="003743C9" w:rsidRDefault="00E87A71" w:rsidP="00E87A71">
      <w:pPr>
        <w:shd w:val="clear" w:color="auto" w:fill="FFFFFF"/>
        <w:contextualSpacing/>
        <w:jc w:val="both"/>
        <w:rPr>
          <w:sz w:val="28"/>
          <w:szCs w:val="28"/>
        </w:rPr>
      </w:pPr>
      <w:r w:rsidRPr="003743C9">
        <w:rPr>
          <w:rFonts w:eastAsia="Calibri"/>
          <w:sz w:val="28"/>
          <w:szCs w:val="28"/>
        </w:rPr>
        <w:t>стоматологической практики – ООО «</w:t>
      </w:r>
      <w:proofErr w:type="spellStart"/>
      <w:r w:rsidRPr="003743C9">
        <w:rPr>
          <w:rFonts w:eastAsia="Calibri"/>
          <w:sz w:val="28"/>
          <w:szCs w:val="28"/>
        </w:rPr>
        <w:t>Дентал</w:t>
      </w:r>
      <w:proofErr w:type="spellEnd"/>
      <w:r w:rsidRPr="003743C9">
        <w:rPr>
          <w:rFonts w:eastAsia="Calibri"/>
          <w:sz w:val="28"/>
          <w:szCs w:val="28"/>
        </w:rPr>
        <w:t xml:space="preserve"> </w:t>
      </w:r>
      <w:proofErr w:type="spellStart"/>
      <w:r w:rsidRPr="003743C9">
        <w:rPr>
          <w:rFonts w:eastAsia="Calibri"/>
          <w:sz w:val="28"/>
          <w:szCs w:val="28"/>
        </w:rPr>
        <w:t>бэст</w:t>
      </w:r>
      <w:proofErr w:type="spellEnd"/>
      <w:r w:rsidRPr="003743C9">
        <w:rPr>
          <w:rFonts w:eastAsia="Calibri"/>
          <w:sz w:val="28"/>
          <w:szCs w:val="28"/>
        </w:rPr>
        <w:t>»; ООО «Мидас»; ООО «Улыбка-</w:t>
      </w:r>
      <w:proofErr w:type="spellStart"/>
      <w:r w:rsidRPr="003743C9">
        <w:rPr>
          <w:rFonts w:eastAsia="Calibri"/>
          <w:sz w:val="28"/>
          <w:szCs w:val="28"/>
        </w:rPr>
        <w:t>Плюс.Славянка</w:t>
      </w:r>
      <w:proofErr w:type="spellEnd"/>
      <w:r w:rsidRPr="003743C9">
        <w:rPr>
          <w:rFonts w:eastAsia="Calibri"/>
          <w:sz w:val="28"/>
          <w:szCs w:val="28"/>
        </w:rPr>
        <w:t>»</w:t>
      </w:r>
      <w:r w:rsidRPr="003743C9">
        <w:rPr>
          <w:sz w:val="28"/>
          <w:szCs w:val="28"/>
        </w:rPr>
        <w:t>; ООО «Жемчуг»</w:t>
      </w:r>
      <w:r w:rsidRPr="003743C9">
        <w:rPr>
          <w:rFonts w:eastAsia="Calibri"/>
          <w:sz w:val="28"/>
          <w:szCs w:val="28"/>
        </w:rPr>
        <w:t>.</w:t>
      </w:r>
    </w:p>
    <w:p w:rsidR="00E87A71" w:rsidRDefault="00E87A71" w:rsidP="00E87A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3C9">
        <w:rPr>
          <w:rFonts w:ascii="Times New Roman" w:hAnsi="Times New Roman" w:cs="Times New Roman"/>
          <w:sz w:val="28"/>
          <w:szCs w:val="28"/>
        </w:rPr>
        <w:t xml:space="preserve">Конкуренция на рынке медицинских услуг </w:t>
      </w:r>
      <w:r w:rsidR="00B83A51">
        <w:rPr>
          <w:rFonts w:ascii="Times New Roman" w:hAnsi="Times New Roman" w:cs="Times New Roman"/>
          <w:sz w:val="28"/>
          <w:szCs w:val="28"/>
        </w:rPr>
        <w:t>округа</w:t>
      </w:r>
      <w:r w:rsidRPr="003743C9">
        <w:rPr>
          <w:rFonts w:ascii="Times New Roman" w:hAnsi="Times New Roman" w:cs="Times New Roman"/>
          <w:sz w:val="28"/>
          <w:szCs w:val="28"/>
        </w:rPr>
        <w:t xml:space="preserve"> достаточно развита и удовлетворяет потребность населения. Доля частных медицинских организации в объеме реализации территориальных программ обязательного медицинского страхования не изменилась.</w:t>
      </w:r>
    </w:p>
    <w:p w:rsidR="005306F2" w:rsidRPr="003743C9" w:rsidRDefault="005306F2" w:rsidP="00E87A71">
      <w:pPr>
        <w:pStyle w:val="ConsPlusNormal"/>
        <w:ind w:firstLine="709"/>
        <w:contextualSpacing/>
        <w:jc w:val="both"/>
        <w:rPr>
          <w:rStyle w:val="FontStyle51"/>
          <w:b/>
          <w:sz w:val="28"/>
          <w:szCs w:val="28"/>
        </w:rPr>
      </w:pPr>
    </w:p>
    <w:p w:rsidR="00E87A71" w:rsidRPr="009F2E6D" w:rsidRDefault="00E87A71" w:rsidP="00E87A71">
      <w:pPr>
        <w:pStyle w:val="ConsPlusNormal"/>
        <w:spacing w:line="276" w:lineRule="auto"/>
        <w:ind w:firstLine="709"/>
        <w:contextualSpacing/>
        <w:jc w:val="both"/>
        <w:rPr>
          <w:rStyle w:val="FontStyle51"/>
          <w:b/>
          <w:sz w:val="28"/>
          <w:szCs w:val="28"/>
        </w:rPr>
      </w:pPr>
      <w:r w:rsidRPr="009F2E6D">
        <w:rPr>
          <w:rStyle w:val="FontStyle51"/>
          <w:b/>
          <w:sz w:val="28"/>
          <w:szCs w:val="28"/>
        </w:rPr>
        <w:t>Рынок услуг перевозок пассажиров наземным транспортом;</w:t>
      </w:r>
    </w:p>
    <w:p w:rsidR="00CF0765" w:rsidRDefault="00E87A71" w:rsidP="00E87A71">
      <w:pPr>
        <w:spacing w:line="276" w:lineRule="auto"/>
        <w:ind w:firstLine="709"/>
        <w:contextualSpacing/>
        <w:jc w:val="both"/>
        <w:rPr>
          <w:rStyle w:val="FontStyle51"/>
          <w:sz w:val="28"/>
          <w:szCs w:val="28"/>
        </w:rPr>
      </w:pPr>
      <w:r w:rsidRPr="009F2E6D">
        <w:rPr>
          <w:rStyle w:val="FontStyle51"/>
          <w:sz w:val="28"/>
          <w:szCs w:val="28"/>
        </w:rPr>
        <w:t xml:space="preserve">Во исполнение вопроса местного значения муниципального </w:t>
      </w:r>
      <w:r w:rsidR="00B83A51">
        <w:rPr>
          <w:rStyle w:val="FontStyle51"/>
          <w:sz w:val="28"/>
          <w:szCs w:val="28"/>
        </w:rPr>
        <w:t>округа</w:t>
      </w:r>
      <w:r w:rsidRPr="009F2E6D">
        <w:rPr>
          <w:rStyle w:val="FontStyle51"/>
          <w:sz w:val="28"/>
          <w:szCs w:val="28"/>
        </w:rPr>
        <w:t xml:space="preserve">, предусмотренного п. 6 ст. 15 Федерального закона от 06.10.2003 № 131-ФЗ «Об общих принципах организации местного самоуправления в Российской Федерации» администрацией Хасанского муниципального </w:t>
      </w:r>
      <w:r w:rsidR="00CF0765">
        <w:rPr>
          <w:rStyle w:val="FontStyle51"/>
          <w:sz w:val="28"/>
          <w:szCs w:val="28"/>
        </w:rPr>
        <w:t>округа</w:t>
      </w:r>
      <w:r w:rsidRPr="009F2E6D">
        <w:rPr>
          <w:rStyle w:val="FontStyle51"/>
          <w:sz w:val="28"/>
          <w:szCs w:val="28"/>
        </w:rPr>
        <w:t xml:space="preserve"> ежегодно организуется транспортное обслуживание населения между поселениями в границах муниципального </w:t>
      </w:r>
      <w:r w:rsidR="00CF0765">
        <w:rPr>
          <w:rStyle w:val="FontStyle51"/>
          <w:sz w:val="28"/>
          <w:szCs w:val="28"/>
        </w:rPr>
        <w:t>округа</w:t>
      </w:r>
      <w:r w:rsidRPr="009F2E6D">
        <w:rPr>
          <w:rStyle w:val="FontStyle51"/>
          <w:sz w:val="28"/>
          <w:szCs w:val="28"/>
        </w:rPr>
        <w:t xml:space="preserve">. Автобусные перевозки организуются по </w:t>
      </w:r>
      <w:r w:rsidR="00CF0765">
        <w:rPr>
          <w:rStyle w:val="FontStyle51"/>
          <w:sz w:val="28"/>
          <w:szCs w:val="28"/>
        </w:rPr>
        <w:t xml:space="preserve">шести </w:t>
      </w:r>
      <w:r w:rsidRPr="009F2E6D">
        <w:rPr>
          <w:rStyle w:val="FontStyle51"/>
          <w:sz w:val="28"/>
          <w:szCs w:val="28"/>
        </w:rPr>
        <w:t>внутрирайонным маршрутам</w:t>
      </w:r>
      <w:bookmarkStart w:id="0" w:name="_Hlk156227663"/>
      <w:r w:rsidRPr="009F2E6D">
        <w:rPr>
          <w:rStyle w:val="FontStyle51"/>
          <w:sz w:val="28"/>
          <w:szCs w:val="28"/>
        </w:rPr>
        <w:t>:</w:t>
      </w:r>
      <w:bookmarkEnd w:id="0"/>
      <w:r w:rsidRPr="009F2E6D">
        <w:rPr>
          <w:rStyle w:val="FontStyle51"/>
          <w:sz w:val="28"/>
          <w:szCs w:val="28"/>
        </w:rPr>
        <w:t xml:space="preserve"> </w:t>
      </w:r>
    </w:p>
    <w:p w:rsidR="00CF0765" w:rsidRDefault="00CF0765" w:rsidP="00E87A71">
      <w:pPr>
        <w:spacing w:line="276" w:lineRule="auto"/>
        <w:ind w:firstLine="709"/>
        <w:contextualSpacing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1) пригородные</w:t>
      </w:r>
      <w:r w:rsidRPr="009F2E6D">
        <w:rPr>
          <w:rStyle w:val="FontStyle51"/>
          <w:sz w:val="28"/>
          <w:szCs w:val="28"/>
        </w:rPr>
        <w:t>:</w:t>
      </w:r>
      <w:r>
        <w:rPr>
          <w:rStyle w:val="FontStyle51"/>
          <w:sz w:val="28"/>
          <w:szCs w:val="28"/>
        </w:rPr>
        <w:t xml:space="preserve"> </w:t>
      </w:r>
      <w:r w:rsidR="00E87A71" w:rsidRPr="009F2E6D">
        <w:rPr>
          <w:rStyle w:val="FontStyle51"/>
          <w:sz w:val="28"/>
          <w:szCs w:val="28"/>
        </w:rPr>
        <w:t>Краскино</w:t>
      </w:r>
      <w:r w:rsidR="00440156">
        <w:rPr>
          <w:rStyle w:val="FontStyle51"/>
          <w:sz w:val="28"/>
          <w:szCs w:val="28"/>
        </w:rPr>
        <w:t xml:space="preserve"> </w:t>
      </w:r>
      <w:r w:rsidR="00E87A71" w:rsidRPr="009F2E6D">
        <w:rPr>
          <w:rStyle w:val="FontStyle51"/>
          <w:sz w:val="28"/>
          <w:szCs w:val="28"/>
        </w:rPr>
        <w:t>-</w:t>
      </w:r>
      <w:r w:rsidR="00440156">
        <w:rPr>
          <w:rStyle w:val="FontStyle51"/>
          <w:sz w:val="28"/>
          <w:szCs w:val="28"/>
        </w:rPr>
        <w:t xml:space="preserve"> </w:t>
      </w:r>
      <w:r w:rsidR="00E87A71" w:rsidRPr="009F2E6D">
        <w:rPr>
          <w:rStyle w:val="FontStyle51"/>
          <w:sz w:val="28"/>
          <w:szCs w:val="28"/>
        </w:rPr>
        <w:t xml:space="preserve">Славянка через Хасан, </w:t>
      </w:r>
      <w:r w:rsidR="0035519C">
        <w:rPr>
          <w:rStyle w:val="FontStyle51"/>
          <w:sz w:val="28"/>
          <w:szCs w:val="28"/>
        </w:rPr>
        <w:t>Славянка – Посьет -</w:t>
      </w:r>
      <w:proofErr w:type="spellStart"/>
      <w:r w:rsidR="0035519C">
        <w:rPr>
          <w:rStyle w:val="FontStyle51"/>
          <w:sz w:val="28"/>
          <w:szCs w:val="28"/>
        </w:rPr>
        <w:t>Гвоздево</w:t>
      </w:r>
      <w:proofErr w:type="spellEnd"/>
      <w:r w:rsidR="0035519C">
        <w:rPr>
          <w:rStyle w:val="FontStyle51"/>
          <w:sz w:val="28"/>
          <w:szCs w:val="28"/>
        </w:rPr>
        <w:t>, Славянка – Зарубино – Андреевка,</w:t>
      </w:r>
      <w:r w:rsidR="00E87A71" w:rsidRPr="009F2E6D">
        <w:rPr>
          <w:rStyle w:val="FontStyle51"/>
          <w:sz w:val="28"/>
          <w:szCs w:val="28"/>
        </w:rPr>
        <w:t xml:space="preserve"> Славянка-Барабаш-Приморский</w:t>
      </w:r>
      <w:r>
        <w:rPr>
          <w:rStyle w:val="FontStyle51"/>
          <w:sz w:val="28"/>
          <w:szCs w:val="28"/>
        </w:rPr>
        <w:t>,</w:t>
      </w:r>
      <w:r w:rsidR="00E87A71" w:rsidRPr="009F2E6D">
        <w:rPr>
          <w:rStyle w:val="FontStyle51"/>
          <w:sz w:val="28"/>
          <w:szCs w:val="28"/>
        </w:rPr>
        <w:t xml:space="preserve"> Славянка-</w:t>
      </w:r>
      <w:proofErr w:type="spellStart"/>
      <w:r w:rsidR="00E87A71" w:rsidRPr="009F2E6D">
        <w:rPr>
          <w:rStyle w:val="FontStyle51"/>
          <w:sz w:val="28"/>
          <w:szCs w:val="28"/>
        </w:rPr>
        <w:t>Безверхово</w:t>
      </w:r>
      <w:proofErr w:type="spellEnd"/>
      <w:r w:rsidR="00E87A71" w:rsidRPr="009F2E6D">
        <w:rPr>
          <w:rStyle w:val="FontStyle51"/>
          <w:sz w:val="28"/>
          <w:szCs w:val="28"/>
        </w:rPr>
        <w:t>-Перевозное</w:t>
      </w:r>
      <w:r>
        <w:rPr>
          <w:rStyle w:val="FontStyle51"/>
          <w:sz w:val="28"/>
          <w:szCs w:val="28"/>
        </w:rPr>
        <w:t xml:space="preserve">, Славянка – </w:t>
      </w:r>
      <w:proofErr w:type="spellStart"/>
      <w:r>
        <w:rPr>
          <w:rStyle w:val="FontStyle51"/>
          <w:sz w:val="28"/>
          <w:szCs w:val="28"/>
        </w:rPr>
        <w:t>Бамбурово</w:t>
      </w:r>
      <w:proofErr w:type="spellEnd"/>
      <w:r>
        <w:rPr>
          <w:rStyle w:val="FontStyle51"/>
          <w:sz w:val="28"/>
          <w:szCs w:val="28"/>
        </w:rPr>
        <w:t xml:space="preserve"> (сезонный маршрут);</w:t>
      </w:r>
    </w:p>
    <w:p w:rsidR="00E87A71" w:rsidRPr="009F2E6D" w:rsidRDefault="00CF0765" w:rsidP="00E87A71">
      <w:pPr>
        <w:spacing w:line="276" w:lineRule="auto"/>
        <w:ind w:firstLine="709"/>
        <w:contextualSpacing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2) городской</w:t>
      </w:r>
      <w:r w:rsidRPr="009F2E6D">
        <w:rPr>
          <w:rStyle w:val="FontStyle51"/>
          <w:sz w:val="28"/>
          <w:szCs w:val="28"/>
        </w:rPr>
        <w:t>:</w:t>
      </w:r>
      <w:r>
        <w:rPr>
          <w:rStyle w:val="FontStyle51"/>
          <w:sz w:val="28"/>
          <w:szCs w:val="28"/>
        </w:rPr>
        <w:t xml:space="preserve"> Славянка (Центральная) – Рыбак, Славянка (Центральная) - Нерпа</w:t>
      </w:r>
      <w:r w:rsidR="00E87A71" w:rsidRPr="009F2E6D">
        <w:rPr>
          <w:rStyle w:val="FontStyle51"/>
          <w:sz w:val="28"/>
          <w:szCs w:val="28"/>
        </w:rPr>
        <w:t xml:space="preserve">. </w:t>
      </w:r>
    </w:p>
    <w:p w:rsidR="00CF0765" w:rsidRPr="00CF0765" w:rsidRDefault="00CF0765" w:rsidP="00CF0765">
      <w:pPr>
        <w:spacing w:line="276" w:lineRule="auto"/>
        <w:ind w:firstLine="720"/>
        <w:contextualSpacing/>
        <w:jc w:val="both"/>
        <w:rPr>
          <w:rStyle w:val="FontStyle51"/>
          <w:rFonts w:eastAsiaTheme="minorEastAsia"/>
          <w:sz w:val="28"/>
          <w:szCs w:val="28"/>
        </w:rPr>
      </w:pPr>
      <w:r w:rsidRPr="00CF0765">
        <w:rPr>
          <w:rFonts w:eastAsia="Calibri"/>
          <w:sz w:val="28"/>
          <w:szCs w:val="28"/>
        </w:rPr>
        <w:t xml:space="preserve">Все перевозки по муниципальным маршрутам осуществляются частными компаниями. </w:t>
      </w:r>
      <w:r w:rsidRPr="00CF0765">
        <w:rPr>
          <w:rStyle w:val="FontStyle51"/>
          <w:rFonts w:eastAsiaTheme="minorEastAsia"/>
          <w:sz w:val="28"/>
          <w:szCs w:val="28"/>
        </w:rPr>
        <w:t>За 202</w:t>
      </w:r>
      <w:r w:rsidR="0035519C">
        <w:rPr>
          <w:rStyle w:val="FontStyle51"/>
          <w:rFonts w:eastAsiaTheme="minorEastAsia"/>
          <w:sz w:val="28"/>
          <w:szCs w:val="28"/>
        </w:rPr>
        <w:t>4</w:t>
      </w:r>
      <w:r w:rsidRPr="00CF0765">
        <w:rPr>
          <w:rStyle w:val="FontStyle51"/>
          <w:rFonts w:eastAsiaTheme="minorEastAsia"/>
          <w:sz w:val="28"/>
          <w:szCs w:val="28"/>
        </w:rPr>
        <w:t xml:space="preserve"> год, по результатам проведенных электронных</w:t>
      </w:r>
      <w:r w:rsidRPr="00CF0765">
        <w:rPr>
          <w:rFonts w:eastAsia="Calibri"/>
          <w:sz w:val="28"/>
          <w:szCs w:val="28"/>
        </w:rPr>
        <w:t xml:space="preserve"> аукционов,</w:t>
      </w:r>
      <w:r w:rsidRPr="00CF0765">
        <w:rPr>
          <w:rStyle w:val="FontStyle51"/>
          <w:rFonts w:eastAsiaTheme="minorEastAsia"/>
          <w:sz w:val="28"/>
          <w:szCs w:val="28"/>
        </w:rPr>
        <w:t xml:space="preserve"> были заключены муниципальные контракты на перевозки по </w:t>
      </w:r>
      <w:r w:rsidR="0035519C">
        <w:rPr>
          <w:rStyle w:val="FontStyle51"/>
          <w:rFonts w:eastAsiaTheme="minorEastAsia"/>
          <w:sz w:val="28"/>
          <w:szCs w:val="28"/>
        </w:rPr>
        <w:t>8</w:t>
      </w:r>
      <w:r w:rsidRPr="00CF0765">
        <w:rPr>
          <w:rStyle w:val="FontStyle51"/>
          <w:rFonts w:eastAsiaTheme="minorEastAsia"/>
          <w:sz w:val="28"/>
          <w:szCs w:val="28"/>
        </w:rPr>
        <w:t xml:space="preserve"> </w:t>
      </w:r>
      <w:r w:rsidR="00B83A51" w:rsidRPr="00CF0765">
        <w:rPr>
          <w:rStyle w:val="FontStyle51"/>
          <w:rFonts w:eastAsiaTheme="minorEastAsia"/>
          <w:sz w:val="28"/>
          <w:szCs w:val="28"/>
        </w:rPr>
        <w:t xml:space="preserve">маршрутам: </w:t>
      </w:r>
      <w:r w:rsidR="00B83A51">
        <w:rPr>
          <w:rStyle w:val="FontStyle51"/>
          <w:rFonts w:eastAsiaTheme="minorEastAsia"/>
          <w:sz w:val="28"/>
          <w:szCs w:val="28"/>
        </w:rPr>
        <w:t xml:space="preserve"> </w:t>
      </w:r>
      <w:r>
        <w:rPr>
          <w:rStyle w:val="FontStyle51"/>
          <w:rFonts w:eastAsiaTheme="minorEastAsia"/>
          <w:sz w:val="28"/>
          <w:szCs w:val="28"/>
        </w:rPr>
        <w:t xml:space="preserve">                    </w:t>
      </w:r>
      <w:r w:rsidRPr="00CF0765">
        <w:rPr>
          <w:rStyle w:val="FontStyle51"/>
          <w:rFonts w:eastAsiaTheme="minorEastAsia"/>
          <w:sz w:val="28"/>
          <w:szCs w:val="28"/>
        </w:rPr>
        <w:t>с ООО «АТП Транзит» (</w:t>
      </w:r>
      <w:r w:rsidR="0035519C">
        <w:rPr>
          <w:rStyle w:val="FontStyle51"/>
          <w:rFonts w:eastAsiaTheme="minorEastAsia"/>
          <w:sz w:val="28"/>
          <w:szCs w:val="28"/>
        </w:rPr>
        <w:t>6</w:t>
      </w:r>
      <w:r w:rsidRPr="00CF0765">
        <w:rPr>
          <w:rStyle w:val="FontStyle51"/>
          <w:rFonts w:eastAsiaTheme="minorEastAsia"/>
          <w:sz w:val="28"/>
          <w:szCs w:val="28"/>
        </w:rPr>
        <w:t xml:space="preserve"> маршрутов) и  ООО АТП «</w:t>
      </w:r>
      <w:proofErr w:type="spellStart"/>
      <w:r w:rsidRPr="00CF0765">
        <w:rPr>
          <w:rStyle w:val="FontStyle51"/>
          <w:rFonts w:eastAsiaTheme="minorEastAsia"/>
          <w:sz w:val="28"/>
          <w:szCs w:val="28"/>
        </w:rPr>
        <w:t>Тримас</w:t>
      </w:r>
      <w:proofErr w:type="spellEnd"/>
      <w:r w:rsidRPr="00CF0765">
        <w:rPr>
          <w:rStyle w:val="FontStyle51"/>
          <w:rFonts w:eastAsiaTheme="minorEastAsia"/>
          <w:sz w:val="28"/>
          <w:szCs w:val="28"/>
        </w:rPr>
        <w:t>» (</w:t>
      </w:r>
      <w:r w:rsidR="0035519C">
        <w:rPr>
          <w:rStyle w:val="FontStyle51"/>
          <w:rFonts w:eastAsiaTheme="minorEastAsia"/>
          <w:sz w:val="28"/>
          <w:szCs w:val="28"/>
        </w:rPr>
        <w:t>2</w:t>
      </w:r>
      <w:r w:rsidRPr="00CF0765">
        <w:rPr>
          <w:rStyle w:val="FontStyle51"/>
          <w:rFonts w:eastAsiaTheme="minorEastAsia"/>
          <w:sz w:val="28"/>
          <w:szCs w:val="28"/>
        </w:rPr>
        <w:t xml:space="preserve"> маршрут</w:t>
      </w:r>
      <w:r w:rsidR="0035519C">
        <w:rPr>
          <w:rStyle w:val="FontStyle51"/>
          <w:rFonts w:eastAsiaTheme="minorEastAsia"/>
          <w:sz w:val="28"/>
          <w:szCs w:val="28"/>
        </w:rPr>
        <w:t>а</w:t>
      </w:r>
      <w:r w:rsidRPr="00CF0765">
        <w:rPr>
          <w:rStyle w:val="FontStyle51"/>
          <w:rFonts w:eastAsiaTheme="minorEastAsia"/>
          <w:sz w:val="28"/>
          <w:szCs w:val="28"/>
        </w:rPr>
        <w:t>).</w:t>
      </w:r>
    </w:p>
    <w:p w:rsidR="00CF0765" w:rsidRDefault="00CF0765" w:rsidP="00CF0765">
      <w:pPr>
        <w:spacing w:line="276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CF0765">
        <w:rPr>
          <w:rStyle w:val="FontStyle51"/>
          <w:rFonts w:eastAsiaTheme="minorEastAsia"/>
          <w:sz w:val="28"/>
          <w:szCs w:val="28"/>
        </w:rPr>
        <w:t>Перевозки по муниципальным маршрутам осуществляются по регулируемым тарифам.</w:t>
      </w:r>
      <w:r>
        <w:rPr>
          <w:rStyle w:val="FontStyle51"/>
          <w:rFonts w:eastAsiaTheme="minorEastAsia"/>
          <w:sz w:val="28"/>
          <w:szCs w:val="28"/>
        </w:rPr>
        <w:t xml:space="preserve"> </w:t>
      </w:r>
      <w:r w:rsidRPr="00CF0765">
        <w:rPr>
          <w:rFonts w:eastAsia="Calibri"/>
          <w:sz w:val="28"/>
          <w:szCs w:val="28"/>
        </w:rPr>
        <w:t xml:space="preserve">Реализация мероприятий по содействию развития </w:t>
      </w:r>
      <w:r w:rsidRPr="00CF0765">
        <w:rPr>
          <w:rFonts w:eastAsia="Calibri"/>
          <w:sz w:val="28"/>
          <w:szCs w:val="28"/>
        </w:rPr>
        <w:lastRenderedPageBreak/>
        <w:t>конкуренции на данном рынке направлена на сохранение сложившегося уровня конкурентных отношений.</w:t>
      </w:r>
    </w:p>
    <w:p w:rsidR="00CF0765" w:rsidRPr="00CF0765" w:rsidRDefault="00CF0765" w:rsidP="00CF0765">
      <w:pPr>
        <w:spacing w:line="276" w:lineRule="auto"/>
        <w:ind w:firstLine="720"/>
        <w:contextualSpacing/>
        <w:jc w:val="both"/>
        <w:rPr>
          <w:rFonts w:eastAsiaTheme="minorEastAsia"/>
          <w:sz w:val="28"/>
          <w:szCs w:val="28"/>
        </w:rPr>
      </w:pPr>
    </w:p>
    <w:p w:rsidR="00E87A71" w:rsidRPr="00E87A71" w:rsidRDefault="00E87A71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C9">
        <w:rPr>
          <w:rFonts w:ascii="Times New Roman" w:hAnsi="Times New Roman" w:cs="Times New Roman"/>
          <w:sz w:val="28"/>
          <w:szCs w:val="28"/>
        </w:rPr>
        <w:t>2.4.</w:t>
      </w:r>
      <w:proofErr w:type="gramStart"/>
      <w:r w:rsidRPr="00A334C9">
        <w:rPr>
          <w:rFonts w:ascii="Times New Roman" w:hAnsi="Times New Roman" w:cs="Times New Roman"/>
          <w:sz w:val="28"/>
          <w:szCs w:val="28"/>
        </w:rPr>
        <w:t>2.</w:t>
      </w:r>
      <w:r w:rsidR="00570086" w:rsidRPr="00A334C9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570086" w:rsidRPr="00A334C9">
        <w:rPr>
          <w:rFonts w:ascii="Times New Roman" w:hAnsi="Times New Roman" w:cs="Times New Roman"/>
          <w:sz w:val="28"/>
          <w:szCs w:val="28"/>
        </w:rPr>
        <w:t>2.4.3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мониторинга состояния конкурентной среды в Министерство экономического развития Приморского края были направлены </w:t>
      </w:r>
      <w:r w:rsidR="00500A4B">
        <w:rPr>
          <w:rFonts w:ascii="Times New Roman" w:hAnsi="Times New Roman" w:cs="Times New Roman"/>
          <w:sz w:val="28"/>
          <w:szCs w:val="28"/>
        </w:rPr>
        <w:t>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предпринимателей, членов Координационного совета </w:t>
      </w:r>
    </w:p>
    <w:p w:rsidR="00E87A71" w:rsidRPr="00500A4B" w:rsidRDefault="00E87A71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A4B">
        <w:rPr>
          <w:rFonts w:ascii="Times New Roman" w:hAnsi="Times New Roman" w:cs="Times New Roman"/>
          <w:color w:val="000000"/>
          <w:sz w:val="28"/>
          <w:szCs w:val="28"/>
        </w:rPr>
        <w:t xml:space="preserve">Субъекты предпринимательской деятельности приняли участие в мониторинге наличия (отсутствия) административных барьеров и оценки состояния конкурентной среды. Конкурентная среда оценена </w:t>
      </w:r>
      <w:r w:rsidR="00D218D3"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r w:rsidRPr="00500A4B">
        <w:rPr>
          <w:rFonts w:ascii="Times New Roman" w:hAnsi="Times New Roman" w:cs="Times New Roman"/>
          <w:color w:val="000000"/>
          <w:sz w:val="28"/>
          <w:szCs w:val="28"/>
        </w:rPr>
        <w:t>удовлетворительно.</w:t>
      </w:r>
    </w:p>
    <w:p w:rsidR="003902C5" w:rsidRDefault="008947E8" w:rsidP="008947E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947E8">
        <w:rPr>
          <w:color w:val="000000"/>
          <w:sz w:val="28"/>
          <w:szCs w:val="28"/>
          <w:shd w:val="clear" w:color="auto" w:fill="FFFFFF"/>
        </w:rPr>
        <w:t xml:space="preserve">В целях проведения мониторинга наличия (отсутствия) административных барьеров и оценки состояния конкуренции субъектами предпринимательской деятельности, а также удовлетворенности потребителей качеством товаров, работ, услуг на товарных рынках и состоянием ценовой конкуренции на территориях муниципальных образований Приморского края </w:t>
      </w:r>
      <w:r w:rsidRPr="00785B7E">
        <w:rPr>
          <w:color w:val="000000"/>
          <w:sz w:val="28"/>
          <w:szCs w:val="28"/>
        </w:rPr>
        <w:t>опрос для предпринимателей и потребителей услуг</w:t>
      </w:r>
      <w:r w:rsidR="00E8485D">
        <w:rPr>
          <w:color w:val="000000"/>
          <w:sz w:val="28"/>
          <w:szCs w:val="28"/>
        </w:rPr>
        <w:t xml:space="preserve"> прошли </w:t>
      </w:r>
      <w:r w:rsidR="00D218D3">
        <w:rPr>
          <w:color w:val="000000"/>
          <w:sz w:val="28"/>
          <w:szCs w:val="28"/>
        </w:rPr>
        <w:t>7</w:t>
      </w:r>
      <w:r w:rsidR="00E8485D">
        <w:rPr>
          <w:color w:val="000000"/>
          <w:sz w:val="28"/>
          <w:szCs w:val="28"/>
        </w:rPr>
        <w:t xml:space="preserve"> предпринимател</w:t>
      </w:r>
      <w:r w:rsidR="00D218D3">
        <w:rPr>
          <w:color w:val="000000"/>
          <w:sz w:val="28"/>
          <w:szCs w:val="28"/>
        </w:rPr>
        <w:t>ей</w:t>
      </w:r>
      <w:r w:rsidRPr="00785B7E">
        <w:rPr>
          <w:color w:val="000000"/>
          <w:sz w:val="28"/>
          <w:szCs w:val="28"/>
        </w:rPr>
        <w:t>.</w:t>
      </w:r>
      <w:r w:rsidR="00E8485D">
        <w:rPr>
          <w:color w:val="000000"/>
          <w:sz w:val="28"/>
          <w:szCs w:val="28"/>
        </w:rPr>
        <w:t xml:space="preserve"> </w:t>
      </w:r>
      <w:r w:rsidR="007C69D8" w:rsidRPr="007C69D8">
        <w:rPr>
          <w:color w:val="000000"/>
          <w:sz w:val="28"/>
          <w:szCs w:val="28"/>
        </w:rPr>
        <w:t>Относятся к конкуренции на товарных рынках скорее удовлетворительно. Очень большая конкуренция на территории округа в розничной торговле.</w:t>
      </w:r>
    </w:p>
    <w:p w:rsidR="007C69D8" w:rsidRPr="007C69D8" w:rsidRDefault="007C69D8" w:rsidP="008947E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7C69D8">
        <w:rPr>
          <w:rFonts w:ascii="Liberation Serif" w:hAnsi="Liberation Serif"/>
          <w:color w:val="000000"/>
          <w:sz w:val="28"/>
          <w:szCs w:val="28"/>
        </w:rPr>
        <w:t xml:space="preserve">В мониторинге удовлетворенности потребителей качеством товаров, работ и услуг на товарных рынках муниципального образования </w:t>
      </w:r>
      <w:r w:rsidRPr="007C69D8">
        <w:rPr>
          <w:iCs/>
          <w:color w:val="000000"/>
          <w:sz w:val="28"/>
          <w:szCs w:val="28"/>
        </w:rPr>
        <w:t xml:space="preserve">приняли участие 45 потребителей. Качеством товаров, оказываемых услуг, работ удовлетворены </w:t>
      </w:r>
      <w:proofErr w:type="gramStart"/>
      <w:r w:rsidRPr="007C69D8">
        <w:rPr>
          <w:iCs/>
          <w:color w:val="000000"/>
          <w:sz w:val="28"/>
          <w:szCs w:val="28"/>
        </w:rPr>
        <w:t>39  %</w:t>
      </w:r>
      <w:proofErr w:type="gramEnd"/>
      <w:r w:rsidRPr="007C69D8">
        <w:rPr>
          <w:iCs/>
          <w:color w:val="000000"/>
          <w:sz w:val="28"/>
          <w:szCs w:val="28"/>
        </w:rPr>
        <w:t xml:space="preserve"> респондентов.</w:t>
      </w:r>
    </w:p>
    <w:p w:rsidR="008947E8" w:rsidRDefault="008947E8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D" w:rsidRPr="008947E8" w:rsidRDefault="00500A4B" w:rsidP="008947E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7E8">
        <w:rPr>
          <w:rFonts w:ascii="Times New Roman" w:hAnsi="Times New Roman" w:cs="Times New Roman"/>
          <w:sz w:val="28"/>
          <w:szCs w:val="28"/>
        </w:rPr>
        <w:t xml:space="preserve">2.4.4. </w:t>
      </w:r>
      <w:r w:rsidR="00881B0D" w:rsidRPr="008947E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Хасанского муниципального </w:t>
      </w:r>
      <w:r w:rsidR="008824C4">
        <w:rPr>
          <w:rFonts w:ascii="Times New Roman" w:hAnsi="Times New Roman" w:cs="Times New Roman"/>
          <w:sz w:val="28"/>
          <w:szCs w:val="28"/>
        </w:rPr>
        <w:t>округа</w:t>
      </w:r>
      <w:r w:rsidR="00881B0D" w:rsidRPr="008947E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по адресу: </w:t>
      </w:r>
      <w:hyperlink r:id="rId12" w:history="1">
        <w:r w:rsidR="008824C4" w:rsidRPr="00BA1B11">
          <w:rPr>
            <w:rStyle w:val="aa"/>
            <w:rFonts w:ascii="Times New Roman" w:hAnsi="Times New Roman" w:cs="Times New Roman"/>
            <w:sz w:val="28"/>
            <w:szCs w:val="28"/>
          </w:rPr>
          <w:t>https://xasanskij-r25.gosweb.gosuslugi.ru/deyatelnost/napravleniya-deyatelnosti/biznes-predprinimatelstvo/</w:t>
        </w:r>
      </w:hyperlink>
      <w:r w:rsidR="008824C4">
        <w:rPr>
          <w:rFonts w:ascii="Times New Roman" w:hAnsi="Times New Roman" w:cs="Times New Roman"/>
          <w:sz w:val="28"/>
          <w:szCs w:val="28"/>
        </w:rPr>
        <w:t xml:space="preserve"> </w:t>
      </w:r>
      <w:r w:rsidR="00881B0D" w:rsidRPr="00785B7E">
        <w:rPr>
          <w:rFonts w:ascii="Times New Roman" w:hAnsi="Times New Roman" w:cs="Times New Roman"/>
          <w:sz w:val="28"/>
          <w:szCs w:val="28"/>
        </w:rPr>
        <w:t>создана и ведется страница «Развитие конкуренци</w:t>
      </w:r>
      <w:r w:rsidR="00881B0D" w:rsidRPr="008947E8">
        <w:rPr>
          <w:rFonts w:ascii="Times New Roman" w:hAnsi="Times New Roman" w:cs="Times New Roman"/>
          <w:sz w:val="28"/>
          <w:szCs w:val="28"/>
        </w:rPr>
        <w:t>и», на которой размеща</w:t>
      </w:r>
      <w:r w:rsidR="009110B9">
        <w:rPr>
          <w:rFonts w:ascii="Times New Roman" w:hAnsi="Times New Roman" w:cs="Times New Roman"/>
          <w:sz w:val="28"/>
          <w:szCs w:val="28"/>
        </w:rPr>
        <w:t>ю</w:t>
      </w:r>
      <w:r w:rsidR="00881B0D" w:rsidRPr="008947E8">
        <w:rPr>
          <w:rFonts w:ascii="Times New Roman" w:hAnsi="Times New Roman" w:cs="Times New Roman"/>
          <w:sz w:val="28"/>
          <w:szCs w:val="28"/>
        </w:rPr>
        <w:t xml:space="preserve">тся нормативные правовые документы и информационные сообщения, касающиеся развития конкуренции и конкурентной среды в Приморском крае и Хасанском муниципальном </w:t>
      </w:r>
      <w:r w:rsidR="008824C4">
        <w:rPr>
          <w:rFonts w:ascii="Times New Roman" w:hAnsi="Times New Roman" w:cs="Times New Roman"/>
          <w:sz w:val="28"/>
          <w:szCs w:val="28"/>
        </w:rPr>
        <w:t>округе</w:t>
      </w:r>
      <w:r w:rsidR="00881B0D" w:rsidRPr="00894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9D8" w:rsidRDefault="007C69D8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F57" w:rsidRPr="00D218D3" w:rsidRDefault="00117F31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563">
        <w:rPr>
          <w:rFonts w:ascii="Times New Roman" w:hAnsi="Times New Roman" w:cs="Times New Roman"/>
          <w:sz w:val="28"/>
          <w:szCs w:val="28"/>
        </w:rPr>
        <w:t>2.4.</w:t>
      </w:r>
      <w:r w:rsidR="006E5F57" w:rsidRPr="00D82563">
        <w:rPr>
          <w:rFonts w:ascii="Times New Roman" w:hAnsi="Times New Roman" w:cs="Times New Roman"/>
          <w:sz w:val="28"/>
          <w:szCs w:val="28"/>
        </w:rPr>
        <w:t xml:space="preserve">5. Актуализированный реестр хозяйствующих субъектов, доля участия муниципального образования в которых составляет 50 и более процентов размещен </w:t>
      </w:r>
      <w:r w:rsidR="00D82563" w:rsidRPr="00D82563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в информационной системе АИС «Прогноз»</w:t>
      </w:r>
      <w:r w:rsidR="000A2F6A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на официальном сайте администрации Хасанского муниципального округа: </w:t>
      </w:r>
      <w:hyperlink r:id="rId13" w:history="1">
        <w:r w:rsidR="00D218D3" w:rsidRPr="00D218D3">
          <w:rPr>
            <w:rStyle w:val="aa"/>
            <w:rFonts w:ascii="Times New Roman" w:hAnsi="Times New Roman" w:cs="Times New Roman"/>
            <w:sz w:val="28"/>
            <w:szCs w:val="28"/>
          </w:rPr>
          <w:t>https://xasanskij-r25.gosweb.gosuslugi.ru/netcat_files/userfiles/2/Ekonomika/24reestr_subiektov.xlsx</w:t>
        </w:r>
      </w:hyperlink>
      <w:r w:rsidR="00D218D3" w:rsidRPr="00D21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6A" w:rsidRDefault="006E5F57" w:rsidP="00475938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D82563">
        <w:rPr>
          <w:sz w:val="28"/>
          <w:szCs w:val="28"/>
        </w:rPr>
        <w:t xml:space="preserve">2.4.6. </w:t>
      </w:r>
      <w:bookmarkStart w:id="1" w:name="_Hlk62644502"/>
      <w:r w:rsidRPr="00D82563">
        <w:rPr>
          <w:color w:val="000000"/>
          <w:sz w:val="28"/>
          <w:szCs w:val="28"/>
        </w:rPr>
        <w:t xml:space="preserve">В мониторинге удовлетворенности населения в сфере финансовых услуг приняли участие </w:t>
      </w:r>
      <w:r w:rsidR="00D218D3">
        <w:rPr>
          <w:color w:val="000000"/>
          <w:sz w:val="28"/>
          <w:szCs w:val="28"/>
        </w:rPr>
        <w:t>5</w:t>
      </w:r>
      <w:r w:rsidRPr="00D82563">
        <w:rPr>
          <w:color w:val="000000"/>
          <w:sz w:val="28"/>
          <w:szCs w:val="28"/>
        </w:rPr>
        <w:t xml:space="preserve"> граждан. Все респонденты оценили рынок финансовых услуг удовлетворительно. </w:t>
      </w:r>
      <w:r w:rsidR="00A334C9">
        <w:rPr>
          <w:color w:val="000000"/>
          <w:sz w:val="28"/>
          <w:szCs w:val="28"/>
        </w:rPr>
        <w:t>Г</w:t>
      </w:r>
      <w:r w:rsidR="00D82563" w:rsidRPr="00D82563">
        <w:rPr>
          <w:rFonts w:ascii="Liberation Serif" w:hAnsi="Liberation Serif"/>
          <w:color w:val="000000"/>
          <w:sz w:val="28"/>
          <w:szCs w:val="28"/>
        </w:rPr>
        <w:t xml:space="preserve">раждане пользуются далеко не всеми имеющимися </w:t>
      </w:r>
      <w:r w:rsidR="00D82563" w:rsidRPr="00D82563">
        <w:rPr>
          <w:rFonts w:ascii="Liberation Serif" w:hAnsi="Liberation Serif"/>
          <w:color w:val="000000"/>
          <w:sz w:val="28"/>
          <w:szCs w:val="28"/>
        </w:rPr>
        <w:lastRenderedPageBreak/>
        <w:t>услугами. Финансовые продукты (займы, кредиты, вклады) не использовались.</w:t>
      </w:r>
      <w:r w:rsidR="00D8256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82563" w:rsidRPr="00D82563">
        <w:rPr>
          <w:rFonts w:ascii="Liberation Serif" w:hAnsi="Liberation Serif"/>
          <w:color w:val="000000"/>
          <w:sz w:val="28"/>
          <w:szCs w:val="28"/>
        </w:rPr>
        <w:t>Почти у всех респондентов недостаточно свободных средств. Достаточно денег на еду, покупать технику, одежду есть сложности.</w:t>
      </w:r>
      <w:r w:rsidR="000A2F6A" w:rsidRPr="000A2F6A">
        <w:rPr>
          <w:color w:val="000000"/>
          <w:shd w:val="clear" w:color="auto" w:fill="FFFFFF"/>
        </w:rPr>
        <w:t xml:space="preserve"> </w:t>
      </w:r>
    </w:p>
    <w:p w:rsidR="00D218D3" w:rsidRPr="00D218D3" w:rsidRDefault="00D218D3" w:rsidP="00D218D3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218D3">
        <w:rPr>
          <w:color w:val="000000"/>
          <w:sz w:val="28"/>
          <w:szCs w:val="28"/>
          <w:shd w:val="clear" w:color="auto" w:fill="FFFFFF"/>
        </w:rPr>
        <w:t>Проведен анализ данных: качеством мобильной связи скорее не удовлетворены -3 респондента и скорее удовлетворены – 2 респондента, качеством интернет связи скорее не удовлетворены – 3 респондентов, скорее удовлетворены – 2, зарплатные карты есть у всех, с брокерскими услугами не сталкивались, потребительский кооператив в форме займа, заем в микрофинансовой организации не оформляли, инвестиционный и брокерский счета не открывали, кредитная карта имеется у 1 респондента, отсутствует у 4 респондентов, банковский вклад у 5 человек за последние 12 месяцев не открывался. Переводы, платежи через интернет банк осуществляли 1 респондент, через мобильный банк – 4 человека.</w:t>
      </w:r>
    </w:p>
    <w:p w:rsidR="00D218D3" w:rsidRPr="008824C4" w:rsidRDefault="00D218D3" w:rsidP="000A2F6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bookmarkEnd w:id="1"/>
    <w:p w:rsidR="006E5F57" w:rsidRPr="006E5F57" w:rsidRDefault="006E5F57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F57">
        <w:rPr>
          <w:rFonts w:ascii="Times New Roman" w:hAnsi="Times New Roman" w:cs="Times New Roman"/>
          <w:sz w:val="28"/>
          <w:szCs w:val="28"/>
        </w:rPr>
        <w:t>2.4.7.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 xml:space="preserve"> В мониторинге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доступно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 xml:space="preserve">сти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субъектов малого и среднего предпринимательства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услуг приняли участие </w:t>
      </w:r>
      <w:r w:rsidR="007C69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респондент</w:t>
      </w:r>
      <w:r w:rsidR="007C69D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 xml:space="preserve">. Все респонденты отметили доступность финансовых услуг. </w:t>
      </w:r>
      <w:r w:rsidR="00A334C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 xml:space="preserve">раждане пользуются далеко не всеми имеющимися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Хасанского муниципального района финансовыми </w:t>
      </w:r>
      <w:r w:rsidRPr="006E5F57">
        <w:rPr>
          <w:rFonts w:ascii="Times New Roman" w:hAnsi="Times New Roman" w:cs="Times New Roman"/>
          <w:color w:val="000000"/>
          <w:sz w:val="28"/>
          <w:szCs w:val="28"/>
        </w:rPr>
        <w:t>услугами.</w:t>
      </w:r>
    </w:p>
    <w:p w:rsidR="00C12246" w:rsidRDefault="00C12246" w:rsidP="006E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F57" w:rsidRPr="00586644" w:rsidRDefault="006E5F57" w:rsidP="006E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44">
        <w:rPr>
          <w:sz w:val="28"/>
          <w:szCs w:val="28"/>
        </w:rPr>
        <w:t>2.5. Утверждение перечня товарных рынков.</w:t>
      </w:r>
    </w:p>
    <w:p w:rsidR="006E5F57" w:rsidRPr="00586644" w:rsidRDefault="006E5F57" w:rsidP="006E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44">
        <w:rPr>
          <w:sz w:val="28"/>
          <w:szCs w:val="28"/>
        </w:rPr>
        <w:t xml:space="preserve">Перечень товарных рынков для содействия развитию конкуренции в Хасанском муниципальном </w:t>
      </w:r>
      <w:r w:rsidR="008824C4">
        <w:rPr>
          <w:sz w:val="28"/>
          <w:szCs w:val="28"/>
        </w:rPr>
        <w:t>округе</w:t>
      </w:r>
      <w:r w:rsidRPr="00586644">
        <w:rPr>
          <w:sz w:val="28"/>
          <w:szCs w:val="28"/>
        </w:rPr>
        <w:t xml:space="preserve"> (далее – Перечень рынков) утвержден постановлением администрации Хасанского муниципального района от 2</w:t>
      </w:r>
      <w:r w:rsidR="00BF547C" w:rsidRPr="00BF547C">
        <w:rPr>
          <w:sz w:val="28"/>
          <w:szCs w:val="28"/>
        </w:rPr>
        <w:t>1</w:t>
      </w:r>
      <w:r w:rsidRPr="00586644">
        <w:rPr>
          <w:sz w:val="28"/>
          <w:szCs w:val="28"/>
        </w:rPr>
        <w:t>.</w:t>
      </w:r>
      <w:r w:rsidR="00BF547C" w:rsidRPr="00BF547C">
        <w:rPr>
          <w:sz w:val="28"/>
          <w:szCs w:val="28"/>
        </w:rPr>
        <w:t>04</w:t>
      </w:r>
      <w:r w:rsidRPr="00586644">
        <w:rPr>
          <w:sz w:val="28"/>
          <w:szCs w:val="28"/>
        </w:rPr>
        <w:t>.20</w:t>
      </w:r>
      <w:r w:rsidR="00BF547C" w:rsidRPr="00BF547C">
        <w:rPr>
          <w:sz w:val="28"/>
          <w:szCs w:val="28"/>
        </w:rPr>
        <w:t>22</w:t>
      </w:r>
      <w:r w:rsidRPr="00586644">
        <w:rPr>
          <w:sz w:val="28"/>
          <w:szCs w:val="28"/>
        </w:rPr>
        <w:t xml:space="preserve"> г. № </w:t>
      </w:r>
      <w:r w:rsidR="00485468" w:rsidRPr="00485468">
        <w:rPr>
          <w:sz w:val="28"/>
          <w:szCs w:val="28"/>
        </w:rPr>
        <w:t>228</w:t>
      </w:r>
      <w:r w:rsidRPr="00586644">
        <w:rPr>
          <w:sz w:val="28"/>
          <w:szCs w:val="28"/>
        </w:rPr>
        <w:t>-па «Об утверждении Перечня товарных рынков и Плана мероприятий («дорожной карты») по содействию развитию конкуренции в Хасанском муниципальном районе»</w:t>
      </w:r>
      <w:r w:rsidR="008824C4">
        <w:rPr>
          <w:sz w:val="28"/>
          <w:szCs w:val="28"/>
        </w:rPr>
        <w:t>,</w:t>
      </w:r>
      <w:r w:rsidR="00695CA4">
        <w:rPr>
          <w:sz w:val="28"/>
          <w:szCs w:val="28"/>
        </w:rPr>
        <w:t xml:space="preserve"> внесены изменения постановлением администрации Хасанского муниципального района от 18.07.2022 г. № 478-па</w:t>
      </w:r>
      <w:r w:rsidRPr="00586644">
        <w:rPr>
          <w:sz w:val="28"/>
          <w:szCs w:val="28"/>
        </w:rPr>
        <w:t>.</w:t>
      </w:r>
    </w:p>
    <w:p w:rsidR="006E5F57" w:rsidRPr="00586644" w:rsidRDefault="006E5F57" w:rsidP="006E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44">
        <w:rPr>
          <w:sz w:val="28"/>
          <w:szCs w:val="28"/>
        </w:rPr>
        <w:t>В него включены следующие рынки:</w:t>
      </w:r>
    </w:p>
    <w:p w:rsidR="006E5F57" w:rsidRPr="00586644" w:rsidRDefault="006E5F57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644">
        <w:rPr>
          <w:rFonts w:ascii="Times New Roman" w:hAnsi="Times New Roman" w:cs="Times New Roman"/>
          <w:sz w:val="28"/>
          <w:szCs w:val="28"/>
        </w:rPr>
        <w:t>1. Рынок услуг общего образования</w:t>
      </w:r>
    </w:p>
    <w:p w:rsidR="006E5F57" w:rsidRPr="00586644" w:rsidRDefault="006E5F57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644">
        <w:rPr>
          <w:rFonts w:ascii="Times New Roman" w:hAnsi="Times New Roman" w:cs="Times New Roman"/>
          <w:sz w:val="28"/>
          <w:szCs w:val="28"/>
        </w:rPr>
        <w:t>2. Рынок услуг детского отдыха и оздоровления;</w:t>
      </w:r>
    </w:p>
    <w:p w:rsidR="006E5F57" w:rsidRPr="00586644" w:rsidRDefault="006E5F57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644">
        <w:rPr>
          <w:rFonts w:ascii="Times New Roman" w:hAnsi="Times New Roman" w:cs="Times New Roman"/>
          <w:sz w:val="28"/>
          <w:szCs w:val="28"/>
        </w:rPr>
        <w:t>3. Рынок медицинских услуг;</w:t>
      </w:r>
    </w:p>
    <w:p w:rsidR="006E5F57" w:rsidRDefault="006E5F57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644">
        <w:rPr>
          <w:rFonts w:ascii="Times New Roman" w:hAnsi="Times New Roman" w:cs="Times New Roman"/>
          <w:sz w:val="28"/>
          <w:szCs w:val="28"/>
        </w:rPr>
        <w:t>4. Рынок оказания услуг по перевозке пассажиров автомобильным транспортом по муниципальным маршрутам регулярных перевозок.</w:t>
      </w:r>
    </w:p>
    <w:p w:rsidR="0061125A" w:rsidRDefault="0061125A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Рынок услуг розничной торговли лекарственными</w:t>
      </w:r>
      <w:r w:rsidR="00047414">
        <w:rPr>
          <w:rFonts w:ascii="Times New Roman" w:hAnsi="Times New Roman" w:cs="Times New Roman"/>
          <w:sz w:val="28"/>
          <w:szCs w:val="28"/>
        </w:rPr>
        <w:t xml:space="preserve"> препаратами, медицинскими изделиями и сопутствующими товарами.</w:t>
      </w:r>
    </w:p>
    <w:p w:rsidR="00047414" w:rsidRPr="000F46F7" w:rsidRDefault="00047414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Рынок розничной торговли на территории Хасанского муниципального района.</w:t>
      </w:r>
    </w:p>
    <w:p w:rsidR="006E5F57" w:rsidRPr="00586644" w:rsidRDefault="006E5F57" w:rsidP="006E5F5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644">
        <w:rPr>
          <w:rFonts w:ascii="Times New Roman" w:hAnsi="Times New Roman" w:cs="Times New Roman"/>
          <w:sz w:val="28"/>
          <w:szCs w:val="28"/>
        </w:rPr>
        <w:t xml:space="preserve">Перечень рынков формировался </w:t>
      </w:r>
      <w:r w:rsidRPr="00586644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предложенным министерством экономического развития Приморского края Перечнем, а также </w:t>
      </w:r>
      <w:r w:rsidRPr="0058664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исходя из специфики территории, полномочий органов местного самоуправления Хасанского муниципального </w:t>
      </w:r>
      <w:r w:rsidR="008824C4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586644">
        <w:rPr>
          <w:rFonts w:ascii="Times New Roman" w:hAnsi="Times New Roman" w:cs="Times New Roman"/>
          <w:iCs/>
          <w:sz w:val="28"/>
          <w:szCs w:val="28"/>
        </w:rPr>
        <w:t>, а также наличия на рынке хозяйствующих субъектов муниципальной формы собственности.</w:t>
      </w:r>
    </w:p>
    <w:p w:rsidR="006E5F57" w:rsidRPr="00586644" w:rsidRDefault="006E5F57" w:rsidP="006E5F5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86644">
        <w:rPr>
          <w:iCs/>
          <w:sz w:val="28"/>
          <w:szCs w:val="28"/>
        </w:rPr>
        <w:t>Числовые значения целевых показателей по каждому рынку установлении исходя из фактического со</w:t>
      </w:r>
      <w:r>
        <w:rPr>
          <w:iCs/>
          <w:sz w:val="28"/>
          <w:szCs w:val="28"/>
        </w:rPr>
        <w:t>с</w:t>
      </w:r>
      <w:r w:rsidRPr="00586644">
        <w:rPr>
          <w:iCs/>
          <w:sz w:val="28"/>
          <w:szCs w:val="28"/>
        </w:rPr>
        <w:t>тояния товарных рынков и перспектив их развития.</w:t>
      </w:r>
    </w:p>
    <w:p w:rsidR="006E5F57" w:rsidRPr="003122F6" w:rsidRDefault="006E5F57" w:rsidP="006E5F57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86644">
        <w:rPr>
          <w:sz w:val="28"/>
          <w:szCs w:val="28"/>
        </w:rPr>
        <w:t xml:space="preserve">Текст постановления № </w:t>
      </w:r>
      <w:r w:rsidR="000A2F6A">
        <w:rPr>
          <w:sz w:val="28"/>
          <w:szCs w:val="28"/>
        </w:rPr>
        <w:t>478</w:t>
      </w:r>
      <w:r w:rsidRPr="00586644">
        <w:rPr>
          <w:sz w:val="28"/>
          <w:szCs w:val="28"/>
        </w:rPr>
        <w:t xml:space="preserve">-па размещен на официальном сайте администрации Хасанского муниципального </w:t>
      </w:r>
      <w:r w:rsidR="000A2F6A">
        <w:rPr>
          <w:sz w:val="28"/>
          <w:szCs w:val="28"/>
        </w:rPr>
        <w:t>округа</w:t>
      </w:r>
      <w:r w:rsidRPr="00586644">
        <w:rPr>
          <w:sz w:val="28"/>
          <w:szCs w:val="28"/>
        </w:rPr>
        <w:t xml:space="preserve"> в сети Интернет по адресу: </w:t>
      </w:r>
    </w:p>
    <w:p w:rsidR="006E5F57" w:rsidRDefault="00332584" w:rsidP="006E5F57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hyperlink r:id="rId14" w:history="1">
        <w:r w:rsidR="000A2F6A" w:rsidRPr="00804800">
          <w:rPr>
            <w:rStyle w:val="aa"/>
            <w:rFonts w:ascii="Times New Roman,Italic" w:hAnsi="Times New Roman,Italic" w:cs="Times New Roman,Italic"/>
            <w:i/>
            <w:iCs/>
            <w:sz w:val="28"/>
            <w:szCs w:val="28"/>
          </w:rPr>
          <w:t>https://xasanskij-r25.gosweb.gosuslugi.ru/netcat_files/46/434/22p478_pa.docx</w:t>
        </w:r>
      </w:hyperlink>
      <w:r w:rsidR="000A2F6A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</w:p>
    <w:p w:rsidR="000A2F6A" w:rsidRDefault="000A2F6A" w:rsidP="006E5F57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6E5F57" w:rsidRPr="002D1FFE" w:rsidRDefault="006E5F57" w:rsidP="006E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FFE">
        <w:rPr>
          <w:sz w:val="28"/>
          <w:szCs w:val="28"/>
        </w:rPr>
        <w:t>2.6. Утверждение плана мероприятий («дорожной карты»).</w:t>
      </w:r>
    </w:p>
    <w:p w:rsidR="00226E5C" w:rsidRDefault="006E5F57" w:rsidP="006E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44">
        <w:rPr>
          <w:rFonts w:ascii="Times New Roman,Italic" w:hAnsi="Times New Roman,Italic" w:cs="Times New Roman,Italic"/>
          <w:iCs/>
          <w:sz w:val="28"/>
          <w:szCs w:val="28"/>
        </w:rPr>
        <w:t>План мероприятий «дорожная карта» по содействию развитию конкуренции</w:t>
      </w:r>
      <w:r w:rsidRPr="00586644">
        <w:rPr>
          <w:sz w:val="28"/>
          <w:szCs w:val="28"/>
        </w:rPr>
        <w:t xml:space="preserve"> утверждена постановлением администрации Хасанского муниципального района от 2</w:t>
      </w:r>
      <w:r w:rsidR="00695CA4">
        <w:rPr>
          <w:sz w:val="28"/>
          <w:szCs w:val="28"/>
        </w:rPr>
        <w:t>1</w:t>
      </w:r>
      <w:r w:rsidRPr="00586644">
        <w:rPr>
          <w:sz w:val="28"/>
          <w:szCs w:val="28"/>
        </w:rPr>
        <w:t>.</w:t>
      </w:r>
      <w:r w:rsidR="00695CA4">
        <w:rPr>
          <w:sz w:val="28"/>
          <w:szCs w:val="28"/>
        </w:rPr>
        <w:t>04</w:t>
      </w:r>
      <w:r w:rsidRPr="00586644">
        <w:rPr>
          <w:sz w:val="28"/>
          <w:szCs w:val="28"/>
        </w:rPr>
        <w:t>.20</w:t>
      </w:r>
      <w:r w:rsidR="00695CA4">
        <w:rPr>
          <w:sz w:val="28"/>
          <w:szCs w:val="28"/>
        </w:rPr>
        <w:t>22</w:t>
      </w:r>
      <w:r w:rsidRPr="00586644">
        <w:rPr>
          <w:sz w:val="28"/>
          <w:szCs w:val="28"/>
        </w:rPr>
        <w:t xml:space="preserve"> г. № </w:t>
      </w:r>
      <w:r w:rsidR="00226E5C">
        <w:rPr>
          <w:sz w:val="28"/>
          <w:szCs w:val="28"/>
        </w:rPr>
        <w:t>228</w:t>
      </w:r>
      <w:r w:rsidRPr="00586644">
        <w:rPr>
          <w:sz w:val="28"/>
          <w:szCs w:val="28"/>
        </w:rPr>
        <w:t>-па «Об утверждении Перечня товарных рынков и Плана мероприятий («дорожной карты») по содействию развитию конкуренции в Хасанском муниципальном районе».</w:t>
      </w:r>
      <w:r w:rsidR="00F85A8D">
        <w:rPr>
          <w:sz w:val="28"/>
          <w:szCs w:val="28"/>
        </w:rPr>
        <w:t xml:space="preserve"> Внесены изменения</w:t>
      </w:r>
      <w:r w:rsidRPr="00586644">
        <w:rPr>
          <w:sz w:val="28"/>
          <w:szCs w:val="28"/>
        </w:rPr>
        <w:t xml:space="preserve"> </w:t>
      </w:r>
      <w:r w:rsidR="005933DB" w:rsidRPr="005933DB">
        <w:rPr>
          <w:sz w:val="28"/>
          <w:szCs w:val="28"/>
        </w:rPr>
        <w:t xml:space="preserve">постановлением администрации Хасанского муниципального района от </w:t>
      </w:r>
      <w:r w:rsidR="00226E5C">
        <w:rPr>
          <w:sz w:val="28"/>
          <w:szCs w:val="28"/>
        </w:rPr>
        <w:t>18</w:t>
      </w:r>
      <w:r w:rsidR="005933DB" w:rsidRPr="005933DB">
        <w:rPr>
          <w:sz w:val="28"/>
          <w:szCs w:val="28"/>
        </w:rPr>
        <w:t>.0</w:t>
      </w:r>
      <w:r w:rsidR="00226E5C">
        <w:rPr>
          <w:sz w:val="28"/>
          <w:szCs w:val="28"/>
        </w:rPr>
        <w:t>7</w:t>
      </w:r>
      <w:r w:rsidR="005933DB" w:rsidRPr="005933DB">
        <w:rPr>
          <w:sz w:val="28"/>
          <w:szCs w:val="28"/>
        </w:rPr>
        <w:t>.202</w:t>
      </w:r>
      <w:r w:rsidR="00226E5C">
        <w:rPr>
          <w:sz w:val="28"/>
          <w:szCs w:val="28"/>
        </w:rPr>
        <w:t>2</w:t>
      </w:r>
      <w:r w:rsidR="005933DB" w:rsidRPr="005933DB">
        <w:rPr>
          <w:sz w:val="28"/>
          <w:szCs w:val="28"/>
        </w:rPr>
        <w:t xml:space="preserve"> г. № </w:t>
      </w:r>
      <w:r w:rsidR="00226E5C">
        <w:rPr>
          <w:sz w:val="28"/>
          <w:szCs w:val="28"/>
        </w:rPr>
        <w:t>478</w:t>
      </w:r>
      <w:r w:rsidR="005933DB" w:rsidRPr="005933DB">
        <w:rPr>
          <w:sz w:val="28"/>
          <w:szCs w:val="28"/>
        </w:rPr>
        <w:t xml:space="preserve">-па «О внесении изменений в </w:t>
      </w:r>
      <w:r w:rsidR="00226E5C">
        <w:rPr>
          <w:sz w:val="28"/>
          <w:szCs w:val="28"/>
        </w:rPr>
        <w:t xml:space="preserve">постановление администрации Хасанского муниципального района </w:t>
      </w:r>
      <w:r w:rsidR="00226E5C" w:rsidRPr="00586644">
        <w:rPr>
          <w:sz w:val="28"/>
          <w:szCs w:val="28"/>
        </w:rPr>
        <w:t>от 2</w:t>
      </w:r>
      <w:r w:rsidR="00226E5C">
        <w:rPr>
          <w:sz w:val="28"/>
          <w:szCs w:val="28"/>
        </w:rPr>
        <w:t>1</w:t>
      </w:r>
      <w:r w:rsidR="00226E5C" w:rsidRPr="00586644">
        <w:rPr>
          <w:sz w:val="28"/>
          <w:szCs w:val="28"/>
        </w:rPr>
        <w:t>.</w:t>
      </w:r>
      <w:r w:rsidR="00226E5C">
        <w:rPr>
          <w:sz w:val="28"/>
          <w:szCs w:val="28"/>
        </w:rPr>
        <w:t>04</w:t>
      </w:r>
      <w:r w:rsidR="00226E5C" w:rsidRPr="00586644">
        <w:rPr>
          <w:sz w:val="28"/>
          <w:szCs w:val="28"/>
        </w:rPr>
        <w:t>.20</w:t>
      </w:r>
      <w:r w:rsidR="00226E5C">
        <w:rPr>
          <w:sz w:val="28"/>
          <w:szCs w:val="28"/>
        </w:rPr>
        <w:t>22</w:t>
      </w:r>
      <w:r w:rsidR="00226E5C" w:rsidRPr="00586644">
        <w:rPr>
          <w:sz w:val="28"/>
          <w:szCs w:val="28"/>
        </w:rPr>
        <w:t xml:space="preserve"> г. № </w:t>
      </w:r>
      <w:r w:rsidR="00226E5C">
        <w:rPr>
          <w:sz w:val="28"/>
          <w:szCs w:val="28"/>
        </w:rPr>
        <w:t>228</w:t>
      </w:r>
      <w:r w:rsidR="00226E5C" w:rsidRPr="00586644">
        <w:rPr>
          <w:sz w:val="28"/>
          <w:szCs w:val="28"/>
        </w:rPr>
        <w:t>-па «Об утверждении Перечня товарных рынков и Плана мероприятий («дорожной карты») по содействию развитию конкуренции в Хасанском муниципальном районе</w:t>
      </w:r>
      <w:r w:rsidR="005933DB" w:rsidRPr="005933DB">
        <w:rPr>
          <w:sz w:val="28"/>
          <w:szCs w:val="28"/>
        </w:rPr>
        <w:t xml:space="preserve">», </w:t>
      </w:r>
      <w:r w:rsidR="00226E5C">
        <w:rPr>
          <w:sz w:val="28"/>
          <w:szCs w:val="28"/>
        </w:rPr>
        <w:t>план дополнен товарными рынками и системными мероприятиями</w:t>
      </w:r>
      <w:r w:rsidR="005933DB" w:rsidRPr="005933DB">
        <w:rPr>
          <w:sz w:val="28"/>
          <w:szCs w:val="28"/>
        </w:rPr>
        <w:t xml:space="preserve">. </w:t>
      </w:r>
    </w:p>
    <w:p w:rsidR="006E5F57" w:rsidRPr="00586644" w:rsidRDefault="006E5F57" w:rsidP="006E5F57">
      <w:pPr>
        <w:autoSpaceDE w:val="0"/>
        <w:autoSpaceDN w:val="0"/>
        <w:adjustRightInd w:val="0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5933DB">
        <w:rPr>
          <w:sz w:val="28"/>
          <w:szCs w:val="28"/>
        </w:rPr>
        <w:t xml:space="preserve">Текст постановления № </w:t>
      </w:r>
      <w:r w:rsidR="00226E5C">
        <w:rPr>
          <w:sz w:val="28"/>
          <w:szCs w:val="28"/>
        </w:rPr>
        <w:t>228</w:t>
      </w:r>
      <w:r w:rsidRPr="005933DB">
        <w:rPr>
          <w:sz w:val="28"/>
          <w:szCs w:val="28"/>
        </w:rPr>
        <w:t>-па</w:t>
      </w:r>
      <w:r w:rsidR="005933DB">
        <w:rPr>
          <w:sz w:val="28"/>
          <w:szCs w:val="28"/>
        </w:rPr>
        <w:t xml:space="preserve"> и № </w:t>
      </w:r>
      <w:r w:rsidR="00226E5C">
        <w:rPr>
          <w:sz w:val="28"/>
          <w:szCs w:val="28"/>
        </w:rPr>
        <w:t>478</w:t>
      </w:r>
      <w:r w:rsidR="005933DB">
        <w:rPr>
          <w:sz w:val="28"/>
          <w:szCs w:val="28"/>
        </w:rPr>
        <w:t>-па</w:t>
      </w:r>
      <w:r w:rsidRPr="005933DB">
        <w:rPr>
          <w:sz w:val="28"/>
          <w:szCs w:val="28"/>
        </w:rPr>
        <w:t xml:space="preserve"> размещен</w:t>
      </w:r>
      <w:r w:rsidR="005933DB">
        <w:rPr>
          <w:sz w:val="28"/>
          <w:szCs w:val="28"/>
        </w:rPr>
        <w:t>ы</w:t>
      </w:r>
      <w:r w:rsidRPr="005933DB">
        <w:rPr>
          <w:sz w:val="28"/>
          <w:szCs w:val="28"/>
        </w:rPr>
        <w:t xml:space="preserve"> на официальном сайте администрации Хасанского</w:t>
      </w:r>
      <w:r w:rsidRPr="00586644">
        <w:rPr>
          <w:sz w:val="28"/>
          <w:szCs w:val="28"/>
        </w:rPr>
        <w:t xml:space="preserve"> муниципального </w:t>
      </w:r>
      <w:r w:rsidR="00226E5C">
        <w:rPr>
          <w:sz w:val="28"/>
          <w:szCs w:val="28"/>
        </w:rPr>
        <w:t>округа</w:t>
      </w:r>
      <w:r w:rsidRPr="00586644">
        <w:rPr>
          <w:sz w:val="28"/>
          <w:szCs w:val="28"/>
        </w:rPr>
        <w:t xml:space="preserve"> в сети Интернет по адресу: </w:t>
      </w:r>
      <w:r w:rsidR="000A2F6A" w:rsidRPr="000A2F6A">
        <w:rPr>
          <w:sz w:val="28"/>
          <w:szCs w:val="28"/>
        </w:rPr>
        <w:t>https://xasanskij-r25.gosweb.gosuslugi.ru/deyatelnost/napravleniya-deyatelnosti/biznes-predprinimatelstvo/</w:t>
      </w:r>
    </w:p>
    <w:p w:rsidR="00E87A71" w:rsidRPr="006E5F57" w:rsidRDefault="00E87A71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9D8" w:rsidRPr="007C69D8" w:rsidRDefault="007C6D41" w:rsidP="007C69D8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645">
        <w:rPr>
          <w:rFonts w:ascii="Times New Roman" w:hAnsi="Times New Roman" w:cs="Times New Roman"/>
          <w:sz w:val="28"/>
          <w:szCs w:val="28"/>
        </w:rPr>
        <w:t xml:space="preserve">2.7. </w:t>
      </w:r>
      <w:r w:rsidR="00824645" w:rsidRPr="00824645">
        <w:rPr>
          <w:rFonts w:ascii="Times New Roman" w:hAnsi="Times New Roman" w:cs="Times New Roman"/>
          <w:sz w:val="28"/>
          <w:szCs w:val="28"/>
        </w:rPr>
        <w:t xml:space="preserve">Доклад о состоянии и развитии конкуренции на рынках товаров, работ и услуг Хасанского муниципального </w:t>
      </w:r>
      <w:r w:rsidR="008824C4">
        <w:rPr>
          <w:rFonts w:ascii="Times New Roman" w:hAnsi="Times New Roman" w:cs="Times New Roman"/>
          <w:sz w:val="28"/>
          <w:szCs w:val="28"/>
        </w:rPr>
        <w:t>округа</w:t>
      </w:r>
      <w:r w:rsidR="00824645" w:rsidRPr="00824645">
        <w:rPr>
          <w:rFonts w:ascii="Times New Roman" w:hAnsi="Times New Roman" w:cs="Times New Roman"/>
          <w:sz w:val="28"/>
          <w:szCs w:val="28"/>
        </w:rPr>
        <w:t xml:space="preserve"> в 202</w:t>
      </w:r>
      <w:r w:rsidR="007C69D8">
        <w:rPr>
          <w:rFonts w:ascii="Times New Roman" w:hAnsi="Times New Roman" w:cs="Times New Roman"/>
          <w:sz w:val="28"/>
          <w:szCs w:val="28"/>
        </w:rPr>
        <w:t>4</w:t>
      </w:r>
      <w:r w:rsidR="00824645" w:rsidRPr="00824645">
        <w:rPr>
          <w:rFonts w:ascii="Times New Roman" w:hAnsi="Times New Roman" w:cs="Times New Roman"/>
          <w:sz w:val="28"/>
          <w:szCs w:val="28"/>
        </w:rPr>
        <w:t xml:space="preserve"> году размещен</w:t>
      </w:r>
      <w:r w:rsidR="0082464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Хасанского муниципального </w:t>
      </w:r>
      <w:r w:rsidR="00226E5C">
        <w:rPr>
          <w:rFonts w:ascii="Times New Roman" w:hAnsi="Times New Roman" w:cs="Times New Roman"/>
          <w:sz w:val="28"/>
          <w:szCs w:val="28"/>
        </w:rPr>
        <w:t>округа</w:t>
      </w:r>
      <w:r w:rsidR="0082464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«Развитие конкуренции» по адресу: </w:t>
      </w:r>
      <w:hyperlink r:id="rId15" w:history="1">
        <w:r w:rsidR="007C69D8" w:rsidRPr="007C69D8">
          <w:rPr>
            <w:rStyle w:val="aa"/>
            <w:rFonts w:ascii="Times New Roman" w:hAnsi="Times New Roman" w:cs="Times New Roman"/>
            <w:sz w:val="28"/>
            <w:szCs w:val="28"/>
          </w:rPr>
          <w:t>https://xasanskij-r25.gosweb.gosuslugi.ru/deyatelnost/napravleniya-deyatelnosti/biznes-predprinimatelstvo/otchety-po-ispolneniyu-plana-meropriyatiy-konkurentsii/</w:t>
        </w:r>
      </w:hyperlink>
    </w:p>
    <w:p w:rsidR="00824645" w:rsidRPr="009F2E6D" w:rsidRDefault="00824645" w:rsidP="007C69D8">
      <w:pPr>
        <w:pStyle w:val="ConsPlusNormal"/>
        <w:spacing w:line="276" w:lineRule="auto"/>
        <w:ind w:firstLine="709"/>
        <w:contextualSpacing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 w:rsidRPr="009F2E6D">
        <w:rPr>
          <w:rFonts w:ascii="Times New Roman,Bold" w:hAnsi="Times New Roman,Bold" w:cs="Times New Roman,Bold"/>
          <w:bCs/>
          <w:sz w:val="28"/>
          <w:szCs w:val="28"/>
        </w:rPr>
        <w:t>Раздел 3. Сведения об эффекте, достигнутом при внедрении Стандарта</w:t>
      </w:r>
    </w:p>
    <w:p w:rsidR="00824645" w:rsidRPr="009F2E6D" w:rsidRDefault="00824645" w:rsidP="00824645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 w:rsidRPr="009F2E6D">
        <w:rPr>
          <w:rFonts w:ascii="Times New Roman,Bold" w:hAnsi="Times New Roman,Bold" w:cs="Times New Roman,Bold"/>
          <w:bCs/>
          <w:sz w:val="28"/>
          <w:szCs w:val="28"/>
        </w:rPr>
        <w:t xml:space="preserve">Внедрение Стандарта развития конкуренции позволяет выявить ограничения, препятствующие развитию конкурентной среды, определить «узкие места» возникающие на рынках товаров, работ и услуг </w:t>
      </w:r>
      <w:r w:rsidR="008824C4">
        <w:rPr>
          <w:rFonts w:ascii="Times New Roman,Bold" w:hAnsi="Times New Roman,Bold" w:cs="Times New Roman,Bold"/>
          <w:bCs/>
          <w:sz w:val="28"/>
          <w:szCs w:val="28"/>
        </w:rPr>
        <w:t>округа</w:t>
      </w:r>
      <w:r w:rsidRPr="009F2E6D">
        <w:rPr>
          <w:rFonts w:ascii="Times New Roman,Bold" w:hAnsi="Times New Roman,Bold" w:cs="Times New Roman,Bold"/>
          <w:bCs/>
          <w:sz w:val="28"/>
          <w:szCs w:val="28"/>
        </w:rPr>
        <w:t>, способствует разработке системных мероприятий, направленных на повышение конкурентоспособности местных производителей и, в конечном счете, улучшению качества жизни населения.</w:t>
      </w:r>
    </w:p>
    <w:p w:rsidR="00E87A71" w:rsidRDefault="00E87A71" w:rsidP="00A43337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645" w:rsidRPr="00586644" w:rsidRDefault="00824645" w:rsidP="00824645">
      <w:pPr>
        <w:autoSpaceDE w:val="0"/>
        <w:autoSpaceDN w:val="0"/>
        <w:adjustRightInd w:val="0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 w:rsidRPr="00586644">
        <w:rPr>
          <w:rFonts w:ascii="Times New Roman,Bold" w:hAnsi="Times New Roman,Bold" w:cs="Times New Roman,Bold"/>
          <w:bCs/>
          <w:sz w:val="28"/>
          <w:szCs w:val="28"/>
        </w:rPr>
        <w:lastRenderedPageBreak/>
        <w:t xml:space="preserve">Раздел 5. Сведения о достижении целевых значений контрольных показателей эффективности, установленных в муниципальной «дорожной карте». </w:t>
      </w:r>
    </w:p>
    <w:p w:rsidR="00824645" w:rsidRDefault="00A334C9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прилагается.</w:t>
      </w: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3ED" w:rsidRDefault="008233ED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4C9" w:rsidRDefault="00A334C9" w:rsidP="00824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334C9" w:rsidSect="00A334C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233ED" w:rsidRDefault="008233ED" w:rsidP="008233ED">
      <w:pPr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8233ED" w:rsidRDefault="008233ED" w:rsidP="008233ED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9"/>
        <w:tblW w:w="15527" w:type="dxa"/>
        <w:tblLayout w:type="fixed"/>
        <w:tblLook w:val="04A0" w:firstRow="1" w:lastRow="0" w:firstColumn="1" w:lastColumn="0" w:noHBand="0" w:noVBand="1"/>
      </w:tblPr>
      <w:tblGrid>
        <w:gridCol w:w="474"/>
        <w:gridCol w:w="1648"/>
        <w:gridCol w:w="1928"/>
        <w:gridCol w:w="993"/>
        <w:gridCol w:w="1133"/>
        <w:gridCol w:w="1414"/>
        <w:gridCol w:w="1292"/>
        <w:gridCol w:w="1507"/>
        <w:gridCol w:w="1348"/>
        <w:gridCol w:w="1895"/>
        <w:gridCol w:w="1895"/>
      </w:tblGrid>
      <w:tr w:rsidR="008233ED" w:rsidTr="00CD340B">
        <w:tc>
          <w:tcPr>
            <w:tcW w:w="474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</w:tcPr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системного</w:t>
            </w:r>
          </w:p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928" w:type="dxa"/>
            <w:shd w:val="clear" w:color="auto" w:fill="auto"/>
          </w:tcPr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  <w:shd w:val="clear" w:color="auto" w:fill="auto"/>
          </w:tcPr>
          <w:p w:rsidR="008233ED" w:rsidRDefault="008233ED" w:rsidP="000F6DBC">
            <w:pPr>
              <w:ind w:left="-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3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414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292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507" w:type="dxa"/>
            <w:shd w:val="clear" w:color="auto" w:fill="auto"/>
          </w:tcPr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</w:t>
            </w:r>
          </w:p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данных для</w:t>
            </w:r>
          </w:p>
          <w:p w:rsidR="008233ED" w:rsidRDefault="008233ED" w:rsidP="000F6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расчета</w:t>
            </w:r>
          </w:p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348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895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95" w:type="dxa"/>
            <w:shd w:val="clear" w:color="auto" w:fill="auto"/>
          </w:tcPr>
          <w:p w:rsidR="008233ED" w:rsidRDefault="008233ED" w:rsidP="000F6DB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CD340B" w:rsidTr="00CD340B">
        <w:tc>
          <w:tcPr>
            <w:tcW w:w="474" w:type="dxa"/>
            <w:shd w:val="clear" w:color="auto" w:fill="auto"/>
          </w:tcPr>
          <w:p w:rsidR="00CD340B" w:rsidRDefault="00CD340B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  <w:shd w:val="clear" w:color="auto" w:fill="auto"/>
          </w:tcPr>
          <w:p w:rsidR="00CD340B" w:rsidRDefault="00CD340B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928" w:type="dxa"/>
            <w:shd w:val="clear" w:color="auto" w:fill="auto"/>
          </w:tcPr>
          <w:p w:rsidR="00CD340B" w:rsidRPr="00B84906" w:rsidRDefault="00CD340B" w:rsidP="00CD340B">
            <w:pPr>
              <w:contextualSpacing/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  <w:p w:rsidR="00CD340B" w:rsidRPr="00B84906" w:rsidRDefault="00CD340B" w:rsidP="000F6DB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D340B" w:rsidRDefault="00CD340B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3" w:type="dxa"/>
            <w:shd w:val="clear" w:color="auto" w:fill="auto"/>
          </w:tcPr>
          <w:p w:rsidR="00CD340B" w:rsidRDefault="00CD340B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4D0510">
              <w:rPr>
                <w:sz w:val="20"/>
                <w:szCs w:val="20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CD340B" w:rsidRDefault="004D0510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92" w:type="dxa"/>
            <w:shd w:val="clear" w:color="auto" w:fill="auto"/>
          </w:tcPr>
          <w:p w:rsidR="00CD340B" w:rsidRDefault="004D0510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:rsidR="00CD340B" w:rsidRDefault="00CD340B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CD340B" w:rsidRDefault="00CD340B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95" w:type="dxa"/>
            <w:shd w:val="clear" w:color="auto" w:fill="auto"/>
          </w:tcPr>
          <w:p w:rsidR="002B0977" w:rsidRDefault="002B0977" w:rsidP="002B09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опрошенных – </w:t>
            </w:r>
            <w:r w:rsidR="008824C4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2B0977" w:rsidRDefault="002B0977" w:rsidP="002B09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качества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8824C4">
              <w:rPr>
                <w:i/>
                <w:sz w:val="20"/>
                <w:szCs w:val="20"/>
              </w:rPr>
              <w:t>1</w:t>
            </w:r>
            <w:r w:rsidR="004D0510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2B0977" w:rsidRDefault="002B0977" w:rsidP="002B097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824C4">
              <w:rPr>
                <w:i/>
                <w:sz w:val="20"/>
                <w:szCs w:val="20"/>
              </w:rPr>
              <w:t>1</w:t>
            </w:r>
            <w:r w:rsidR="004D0510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824C4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sz w:val="20"/>
                <w:szCs w:val="20"/>
              </w:rPr>
              <w:t>37,8</w:t>
            </w:r>
            <w:r>
              <w:rPr>
                <w:sz w:val="20"/>
                <w:szCs w:val="20"/>
              </w:rPr>
              <w:t>%</w:t>
            </w:r>
          </w:p>
          <w:p w:rsidR="002B0977" w:rsidRDefault="002B0977" w:rsidP="002B0977">
            <w:pPr>
              <w:rPr>
                <w:sz w:val="20"/>
                <w:szCs w:val="20"/>
              </w:rPr>
            </w:pPr>
          </w:p>
          <w:p w:rsidR="002B0977" w:rsidRDefault="002B0977" w:rsidP="002B09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цены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0455BC">
              <w:rPr>
                <w:i/>
                <w:sz w:val="20"/>
                <w:szCs w:val="20"/>
              </w:rPr>
              <w:t>1</w:t>
            </w:r>
            <w:r w:rsidR="004D0510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2B0977" w:rsidRDefault="002B0977" w:rsidP="002B0977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455BC">
              <w:rPr>
                <w:i/>
                <w:sz w:val="20"/>
                <w:szCs w:val="20"/>
              </w:rPr>
              <w:t>1</w:t>
            </w:r>
            <w:r w:rsidR="004D0510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 xml:space="preserve"> </w:t>
            </w:r>
            <w:r w:rsidR="004D051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%</w:t>
            </w:r>
          </w:p>
          <w:p w:rsidR="002B0977" w:rsidRDefault="002B0977" w:rsidP="002B0977">
            <w:pPr>
              <w:rPr>
                <w:b/>
                <w:sz w:val="20"/>
                <w:szCs w:val="20"/>
              </w:rPr>
            </w:pPr>
          </w:p>
          <w:p w:rsidR="002B0977" w:rsidRDefault="002B0977" w:rsidP="002B09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lastRenderedPageBreak/>
              <w:t>доступности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861A79">
              <w:rPr>
                <w:i/>
                <w:sz w:val="20"/>
                <w:szCs w:val="20"/>
              </w:rPr>
              <w:t>10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2B0977" w:rsidRDefault="002B0977" w:rsidP="002B0977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61A79">
              <w:rPr>
                <w:i/>
                <w:sz w:val="20"/>
                <w:szCs w:val="20"/>
              </w:rPr>
              <w:t>10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861A79">
              <w:rPr>
                <w:sz w:val="20"/>
                <w:szCs w:val="20"/>
              </w:rPr>
              <w:t>2</w:t>
            </w:r>
            <w:r w:rsidR="004D0510">
              <w:rPr>
                <w:sz w:val="20"/>
                <w:szCs w:val="20"/>
              </w:rPr>
              <w:t>2,2</w:t>
            </w:r>
            <w:r>
              <w:rPr>
                <w:sz w:val="20"/>
                <w:szCs w:val="20"/>
              </w:rPr>
              <w:t>%</w:t>
            </w:r>
          </w:p>
          <w:p w:rsidR="002B0977" w:rsidRDefault="002B0977" w:rsidP="002B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качеством </w:t>
            </w:r>
            <w:r>
              <w:rPr>
                <w:sz w:val="20"/>
                <w:szCs w:val="20"/>
              </w:rPr>
              <w:t>услуг</w:t>
            </w:r>
            <w:r w:rsidR="00E22B04">
              <w:rPr>
                <w:sz w:val="20"/>
                <w:szCs w:val="20"/>
              </w:rPr>
              <w:t xml:space="preserve"> общего образования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37,8</w:t>
            </w:r>
            <w:r>
              <w:rPr>
                <w:sz w:val="20"/>
                <w:szCs w:val="20"/>
              </w:rPr>
              <w:t>%.</w:t>
            </w:r>
          </w:p>
          <w:p w:rsidR="002B0977" w:rsidRDefault="002B0977" w:rsidP="002B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ценой </w:t>
            </w:r>
            <w:r>
              <w:rPr>
                <w:sz w:val="20"/>
                <w:szCs w:val="20"/>
              </w:rPr>
              <w:t xml:space="preserve">услуг </w:t>
            </w:r>
            <w:r w:rsidR="00E22B04">
              <w:rPr>
                <w:sz w:val="20"/>
                <w:szCs w:val="20"/>
              </w:rPr>
              <w:t xml:space="preserve">общего образования </w:t>
            </w:r>
            <w:r>
              <w:rPr>
                <w:sz w:val="20"/>
                <w:szCs w:val="20"/>
              </w:rPr>
              <w:t xml:space="preserve">– </w:t>
            </w:r>
            <w:r w:rsidR="004D051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%.</w:t>
            </w:r>
          </w:p>
          <w:p w:rsidR="00CD340B" w:rsidRDefault="002B0977" w:rsidP="002B097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доступностью </w:t>
            </w:r>
            <w:r>
              <w:rPr>
                <w:sz w:val="20"/>
                <w:szCs w:val="20"/>
              </w:rPr>
              <w:t>услуг</w:t>
            </w:r>
            <w:r w:rsidR="00E22B04">
              <w:rPr>
                <w:sz w:val="20"/>
                <w:szCs w:val="20"/>
              </w:rPr>
              <w:t xml:space="preserve"> общего образования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22,2</w:t>
            </w:r>
            <w:r w:rsidR="00861A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%.</w:t>
            </w:r>
          </w:p>
        </w:tc>
        <w:tc>
          <w:tcPr>
            <w:tcW w:w="1895" w:type="dxa"/>
            <w:shd w:val="clear" w:color="auto" w:fill="auto"/>
          </w:tcPr>
          <w:p w:rsidR="00CD340B" w:rsidRDefault="00CD340B" w:rsidP="000F6DBC">
            <w:pPr>
              <w:rPr>
                <w:i/>
                <w:sz w:val="20"/>
                <w:szCs w:val="20"/>
              </w:rPr>
            </w:pPr>
          </w:p>
        </w:tc>
      </w:tr>
      <w:tr w:rsidR="00E22B04" w:rsidTr="00CD340B">
        <w:tc>
          <w:tcPr>
            <w:tcW w:w="474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 w:rsidRPr="009C5DEE">
              <w:t>Рынок услуг детского отдыха и оздоровления</w:t>
            </w:r>
          </w:p>
        </w:tc>
        <w:tc>
          <w:tcPr>
            <w:tcW w:w="1928" w:type="dxa"/>
            <w:shd w:val="clear" w:color="auto" w:fill="auto"/>
          </w:tcPr>
          <w:p w:rsidR="00E22B04" w:rsidRPr="00B84906" w:rsidRDefault="00E22B04" w:rsidP="000F6DBC">
            <w:pPr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993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3" w:type="dxa"/>
            <w:shd w:val="clear" w:color="auto" w:fill="auto"/>
          </w:tcPr>
          <w:p w:rsidR="00E22B04" w:rsidRDefault="004D0510" w:rsidP="00EB1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27,65</w:t>
            </w:r>
          </w:p>
        </w:tc>
        <w:tc>
          <w:tcPr>
            <w:tcW w:w="1414" w:type="dxa"/>
            <w:shd w:val="clear" w:color="auto" w:fill="auto"/>
          </w:tcPr>
          <w:p w:rsidR="00E22B04" w:rsidRPr="00E22B04" w:rsidRDefault="000455BC" w:rsidP="00EB1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2" w:type="dxa"/>
            <w:shd w:val="clear" w:color="auto" w:fill="auto"/>
          </w:tcPr>
          <w:p w:rsidR="00E22B04" w:rsidRDefault="004D0510" w:rsidP="00EB1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07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95" w:type="dxa"/>
            <w:shd w:val="clear" w:color="auto" w:fill="auto"/>
          </w:tcPr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опрошенных – </w:t>
            </w:r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качества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4D0510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>24,4</w:t>
            </w:r>
            <w:r>
              <w:rPr>
                <w:sz w:val="20"/>
                <w:szCs w:val="20"/>
              </w:rPr>
              <w:t>%;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цены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4D0510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E22B04" w:rsidRDefault="00E22B04" w:rsidP="00E22B0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  <w:p w:rsidR="00E22B04" w:rsidRDefault="00E22B04" w:rsidP="00E22B04">
            <w:pPr>
              <w:rPr>
                <w:b/>
                <w:sz w:val="20"/>
                <w:szCs w:val="20"/>
              </w:rPr>
            </w:pP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доступности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455BC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D0510">
              <w:rPr>
                <w:i/>
                <w:sz w:val="20"/>
                <w:szCs w:val="20"/>
              </w:rPr>
              <w:t>35</w:t>
            </w:r>
            <w:r w:rsidR="000455B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человек.</w:t>
            </w:r>
          </w:p>
          <w:p w:rsidR="00E22B04" w:rsidRDefault="00E22B04" w:rsidP="00E22B0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35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>77,8</w:t>
            </w:r>
            <w:r>
              <w:rPr>
                <w:sz w:val="20"/>
                <w:szCs w:val="20"/>
              </w:rPr>
              <w:t>%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качеством </w:t>
            </w:r>
            <w:r>
              <w:rPr>
                <w:sz w:val="20"/>
                <w:szCs w:val="20"/>
              </w:rPr>
              <w:t xml:space="preserve">услуг </w:t>
            </w:r>
            <w:r w:rsidR="00CB56F8">
              <w:rPr>
                <w:sz w:val="20"/>
                <w:szCs w:val="20"/>
              </w:rPr>
              <w:t>организации отдыха и оздоровления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24,4</w:t>
            </w:r>
            <w:r>
              <w:rPr>
                <w:sz w:val="20"/>
                <w:szCs w:val="20"/>
              </w:rPr>
              <w:t>%.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ценой </w:t>
            </w:r>
            <w:r>
              <w:rPr>
                <w:sz w:val="20"/>
                <w:szCs w:val="20"/>
              </w:rPr>
              <w:t xml:space="preserve">услуг </w:t>
            </w:r>
            <w:r w:rsidR="00CB56F8">
              <w:rPr>
                <w:sz w:val="20"/>
                <w:szCs w:val="20"/>
              </w:rPr>
              <w:t>организации отдыха и оздоровления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%.</w:t>
            </w: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 w:rsidR="004D0510">
              <w:rPr>
                <w:b/>
                <w:sz w:val="20"/>
                <w:szCs w:val="20"/>
              </w:rPr>
              <w:t xml:space="preserve">доступностью </w:t>
            </w:r>
            <w:r w:rsidR="004D0510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 w:rsidR="00CB56F8">
              <w:rPr>
                <w:sz w:val="20"/>
                <w:szCs w:val="20"/>
              </w:rPr>
              <w:t>организации отдыха о оздоровления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77,8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895" w:type="dxa"/>
            <w:shd w:val="clear" w:color="auto" w:fill="auto"/>
          </w:tcPr>
          <w:p w:rsidR="00E22B04" w:rsidRDefault="00E22B04" w:rsidP="000F6DBC">
            <w:pPr>
              <w:rPr>
                <w:i/>
                <w:sz w:val="20"/>
                <w:szCs w:val="20"/>
              </w:rPr>
            </w:pPr>
          </w:p>
        </w:tc>
      </w:tr>
      <w:tr w:rsidR="00B84906" w:rsidTr="00CD340B">
        <w:tc>
          <w:tcPr>
            <w:tcW w:w="474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48" w:type="dxa"/>
            <w:shd w:val="clear" w:color="auto" w:fill="auto"/>
          </w:tcPr>
          <w:p w:rsidR="00B84906" w:rsidRPr="00B84906" w:rsidRDefault="00B84906" w:rsidP="00B84906">
            <w:pPr>
              <w:contextualSpacing/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</w:p>
          <w:p w:rsidR="00B84906" w:rsidRPr="00B84906" w:rsidRDefault="00B84906" w:rsidP="00B84906">
            <w:pPr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>регулярных перевозок</w:t>
            </w:r>
          </w:p>
        </w:tc>
        <w:tc>
          <w:tcPr>
            <w:tcW w:w="1928" w:type="dxa"/>
            <w:shd w:val="clear" w:color="auto" w:fill="auto"/>
          </w:tcPr>
          <w:p w:rsidR="00B84906" w:rsidRPr="00B84906" w:rsidRDefault="00B84906" w:rsidP="000F6DBC">
            <w:pPr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</w:t>
            </w:r>
            <w:r w:rsidRPr="00B84906">
              <w:rPr>
                <w:sz w:val="20"/>
                <w:szCs w:val="20"/>
              </w:rPr>
              <w:lastRenderedPageBreak/>
              <w:t>(выполненных) организациями частной формы собственности</w:t>
            </w:r>
          </w:p>
        </w:tc>
        <w:tc>
          <w:tcPr>
            <w:tcW w:w="993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3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4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2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B84906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95" w:type="dxa"/>
            <w:shd w:val="clear" w:color="auto" w:fill="auto"/>
          </w:tcPr>
          <w:p w:rsidR="00B84906" w:rsidRDefault="000455BC" w:rsidP="00B849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опрошенных -4</w:t>
            </w:r>
            <w:r w:rsidR="004D0510">
              <w:rPr>
                <w:i/>
                <w:sz w:val="20"/>
                <w:szCs w:val="20"/>
              </w:rPr>
              <w:t xml:space="preserve">5 </w:t>
            </w:r>
            <w:r>
              <w:rPr>
                <w:i/>
                <w:sz w:val="20"/>
                <w:szCs w:val="20"/>
              </w:rPr>
              <w:t xml:space="preserve">человек. </w:t>
            </w:r>
            <w:r w:rsidR="00B84906"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 w:rsidR="00B84906">
              <w:rPr>
                <w:i/>
                <w:sz w:val="20"/>
                <w:szCs w:val="20"/>
                <w:u w:val="single"/>
              </w:rPr>
              <w:t>качества</w:t>
            </w:r>
            <w:r w:rsidR="00B84906">
              <w:rPr>
                <w:i/>
                <w:sz w:val="20"/>
                <w:szCs w:val="20"/>
              </w:rPr>
              <w:t xml:space="preserve"> - </w:t>
            </w:r>
            <w:r w:rsidR="004D0510">
              <w:rPr>
                <w:i/>
                <w:sz w:val="20"/>
                <w:szCs w:val="20"/>
              </w:rPr>
              <w:t>27</w:t>
            </w:r>
            <w:r w:rsidR="00B84906">
              <w:rPr>
                <w:i/>
                <w:sz w:val="20"/>
                <w:szCs w:val="20"/>
              </w:rPr>
              <w:t xml:space="preserve"> человек.</w:t>
            </w:r>
          </w:p>
          <w:p w:rsidR="00B84906" w:rsidRDefault="00B84906" w:rsidP="00B8490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</w:t>
            </w:r>
            <w:r w:rsidR="004D0510">
              <w:rPr>
                <w:i/>
                <w:sz w:val="20"/>
                <w:szCs w:val="20"/>
              </w:rPr>
              <w:t>27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%</w:t>
            </w:r>
          </w:p>
          <w:p w:rsidR="00B84906" w:rsidRDefault="00B84906" w:rsidP="00B84906">
            <w:pPr>
              <w:rPr>
                <w:sz w:val="20"/>
                <w:szCs w:val="20"/>
              </w:rPr>
            </w:pPr>
          </w:p>
          <w:p w:rsidR="00B84906" w:rsidRDefault="00B84906" w:rsidP="00B849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цены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4D0510">
              <w:rPr>
                <w:i/>
                <w:sz w:val="20"/>
                <w:szCs w:val="20"/>
              </w:rPr>
              <w:t>10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B84906" w:rsidRDefault="00B84906" w:rsidP="00B8490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10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sz w:val="20"/>
                <w:szCs w:val="20"/>
              </w:rPr>
              <w:t>22,2</w:t>
            </w:r>
            <w:r>
              <w:rPr>
                <w:sz w:val="20"/>
                <w:szCs w:val="20"/>
              </w:rPr>
              <w:t>%</w:t>
            </w:r>
          </w:p>
          <w:p w:rsidR="00B84906" w:rsidRDefault="00B84906" w:rsidP="00B84906">
            <w:pPr>
              <w:rPr>
                <w:b/>
                <w:sz w:val="20"/>
                <w:szCs w:val="20"/>
              </w:rPr>
            </w:pPr>
          </w:p>
          <w:p w:rsidR="00B84906" w:rsidRDefault="00B84906" w:rsidP="00B849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доступности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4D0510">
              <w:rPr>
                <w:i/>
                <w:sz w:val="20"/>
                <w:szCs w:val="20"/>
              </w:rPr>
              <w:t>31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B84906" w:rsidRDefault="00B84906" w:rsidP="00B8490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31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>68,9</w:t>
            </w:r>
            <w:r>
              <w:rPr>
                <w:sz w:val="20"/>
                <w:szCs w:val="20"/>
              </w:rPr>
              <w:t>%</w:t>
            </w:r>
          </w:p>
          <w:p w:rsidR="00B84906" w:rsidRPr="00B84906" w:rsidRDefault="00B84906" w:rsidP="00B8490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качеством </w:t>
            </w:r>
            <w:r>
              <w:rPr>
                <w:sz w:val="20"/>
                <w:szCs w:val="20"/>
              </w:rPr>
              <w:t xml:space="preserve">услуг </w:t>
            </w:r>
            <w:r w:rsidRPr="00B84906">
              <w:rPr>
                <w:sz w:val="20"/>
                <w:szCs w:val="20"/>
              </w:rPr>
              <w:t xml:space="preserve">по перевозке пассажиров автомобильным транспортом по муниципальным маршрутам </w:t>
            </w:r>
          </w:p>
          <w:p w:rsidR="00B84906" w:rsidRDefault="00B84906" w:rsidP="00B84906">
            <w:pPr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>регулярных перевозок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%.</w:t>
            </w:r>
          </w:p>
          <w:p w:rsidR="00B84906" w:rsidRPr="00B84906" w:rsidRDefault="00B84906" w:rsidP="00B8490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ценой </w:t>
            </w:r>
            <w:r>
              <w:rPr>
                <w:sz w:val="20"/>
                <w:szCs w:val="20"/>
              </w:rPr>
              <w:t xml:space="preserve">услуг </w:t>
            </w:r>
            <w:r w:rsidRPr="00B84906">
              <w:rPr>
                <w:sz w:val="20"/>
                <w:szCs w:val="20"/>
              </w:rPr>
              <w:t xml:space="preserve">по перевозке пассажиров автомобильным транспортом по муниципальным маршрутам </w:t>
            </w:r>
          </w:p>
          <w:p w:rsidR="00B84906" w:rsidRDefault="00B84906" w:rsidP="00B84906">
            <w:pPr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lastRenderedPageBreak/>
              <w:t>регулярных перевозок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22,2</w:t>
            </w:r>
            <w:r>
              <w:rPr>
                <w:sz w:val="20"/>
                <w:szCs w:val="20"/>
              </w:rPr>
              <w:t>%.</w:t>
            </w:r>
          </w:p>
          <w:p w:rsidR="00B84906" w:rsidRPr="00B84906" w:rsidRDefault="00B84906" w:rsidP="00B8490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доступностью </w:t>
            </w:r>
            <w:r>
              <w:rPr>
                <w:sz w:val="20"/>
                <w:szCs w:val="20"/>
              </w:rPr>
              <w:t>услуг</w:t>
            </w:r>
            <w:r w:rsidRPr="00B84906">
              <w:rPr>
                <w:sz w:val="20"/>
                <w:szCs w:val="20"/>
              </w:rPr>
              <w:t xml:space="preserve"> по перевозке пассажиров автомобильным транспортом по муниципальным маршрутам </w:t>
            </w:r>
          </w:p>
          <w:p w:rsidR="00B84906" w:rsidRDefault="00B84906" w:rsidP="00B84906">
            <w:pPr>
              <w:rPr>
                <w:i/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>регулярных перевозок</w:t>
            </w:r>
            <w:r>
              <w:rPr>
                <w:sz w:val="20"/>
                <w:szCs w:val="20"/>
              </w:rPr>
              <w:t xml:space="preserve"> – </w:t>
            </w:r>
            <w:r w:rsidR="004D0510">
              <w:rPr>
                <w:sz w:val="20"/>
                <w:szCs w:val="20"/>
              </w:rPr>
              <w:t>68,9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895" w:type="dxa"/>
            <w:shd w:val="clear" w:color="auto" w:fill="auto"/>
          </w:tcPr>
          <w:p w:rsidR="00B84906" w:rsidRDefault="00B84906" w:rsidP="000F6DBC">
            <w:pPr>
              <w:rPr>
                <w:i/>
                <w:sz w:val="20"/>
                <w:szCs w:val="20"/>
              </w:rPr>
            </w:pPr>
          </w:p>
        </w:tc>
      </w:tr>
      <w:tr w:rsidR="00E22B04" w:rsidTr="00CD340B">
        <w:tc>
          <w:tcPr>
            <w:tcW w:w="474" w:type="dxa"/>
            <w:shd w:val="clear" w:color="auto" w:fill="auto"/>
          </w:tcPr>
          <w:p w:rsidR="00E22B04" w:rsidRDefault="00B84906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E22B04">
              <w:rPr>
                <w:sz w:val="20"/>
                <w:szCs w:val="20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E22B04" w:rsidRPr="00E22B04" w:rsidRDefault="00E22B04" w:rsidP="000F6DBC">
            <w:pPr>
              <w:rPr>
                <w:sz w:val="20"/>
                <w:szCs w:val="20"/>
              </w:rPr>
            </w:pPr>
            <w:r w:rsidRPr="00E22B04">
              <w:rPr>
                <w:sz w:val="20"/>
                <w:szCs w:val="20"/>
              </w:rPr>
              <w:t>Рынок медицинских услуг</w:t>
            </w:r>
          </w:p>
        </w:tc>
        <w:tc>
          <w:tcPr>
            <w:tcW w:w="1928" w:type="dxa"/>
            <w:shd w:val="clear" w:color="auto" w:fill="auto"/>
          </w:tcPr>
          <w:p w:rsidR="00E22B04" w:rsidRPr="00B84906" w:rsidRDefault="00E22B04" w:rsidP="000F6DBC">
            <w:pPr>
              <w:rPr>
                <w:sz w:val="20"/>
                <w:szCs w:val="20"/>
              </w:rPr>
            </w:pPr>
            <w:r w:rsidRPr="00B84906">
              <w:rPr>
                <w:sz w:val="20"/>
                <w:szCs w:val="2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993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3" w:type="dxa"/>
            <w:shd w:val="clear" w:color="auto" w:fill="auto"/>
          </w:tcPr>
          <w:p w:rsidR="00E22B04" w:rsidRDefault="000455BC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D0510">
              <w:rPr>
                <w:sz w:val="20"/>
                <w:szCs w:val="20"/>
              </w:rPr>
              <w:t>65</w:t>
            </w:r>
          </w:p>
        </w:tc>
        <w:tc>
          <w:tcPr>
            <w:tcW w:w="1414" w:type="dxa"/>
            <w:shd w:val="clear" w:color="auto" w:fill="auto"/>
          </w:tcPr>
          <w:p w:rsidR="00E22B04" w:rsidRDefault="004D0510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22B04" w:rsidRDefault="00226E5C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D0510"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E22B04" w:rsidRDefault="00E22B04" w:rsidP="000F6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95" w:type="dxa"/>
            <w:shd w:val="clear" w:color="auto" w:fill="auto"/>
          </w:tcPr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опрошенных – </w:t>
            </w:r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качества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4D0510">
              <w:rPr>
                <w:i/>
                <w:sz w:val="20"/>
                <w:szCs w:val="20"/>
              </w:rPr>
              <w:t>19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19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>42,2</w:t>
            </w:r>
            <w:r>
              <w:rPr>
                <w:sz w:val="20"/>
                <w:szCs w:val="20"/>
              </w:rPr>
              <w:t>%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цены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455BC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D0510">
              <w:rPr>
                <w:i/>
                <w:sz w:val="20"/>
                <w:szCs w:val="20"/>
              </w:rPr>
              <w:t>7</w:t>
            </w:r>
            <w:r w:rsidR="000455B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человек.</w:t>
            </w:r>
          </w:p>
          <w:p w:rsidR="00E22B04" w:rsidRDefault="00E22B04" w:rsidP="00E22B0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4D0510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0455BC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>15,6</w:t>
            </w:r>
            <w:r>
              <w:rPr>
                <w:sz w:val="20"/>
                <w:szCs w:val="20"/>
              </w:rPr>
              <w:t>%</w:t>
            </w:r>
          </w:p>
          <w:p w:rsidR="00E22B04" w:rsidRDefault="00E22B04" w:rsidP="00E22B04">
            <w:pPr>
              <w:rPr>
                <w:b/>
                <w:sz w:val="20"/>
                <w:szCs w:val="20"/>
              </w:rPr>
            </w:pP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lastRenderedPageBreak/>
              <w:t>доступности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CB56F8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E22B04" w:rsidRDefault="00E22B04" w:rsidP="00E22B0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(7/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4D0510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4D0510">
              <w:rPr>
                <w:i/>
                <w:sz w:val="20"/>
                <w:szCs w:val="20"/>
              </w:rPr>
              <w:t xml:space="preserve"> 42,2</w:t>
            </w:r>
            <w:r>
              <w:rPr>
                <w:sz w:val="20"/>
                <w:szCs w:val="20"/>
              </w:rPr>
              <w:t>%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качеством </w:t>
            </w:r>
            <w:r w:rsidR="00CB56F8" w:rsidRPr="00CB56F8">
              <w:rPr>
                <w:sz w:val="20"/>
                <w:szCs w:val="20"/>
              </w:rPr>
              <w:t>медицинских</w:t>
            </w:r>
            <w:r w:rsidR="00CB56F8"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услуг  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61A79">
              <w:rPr>
                <w:sz w:val="20"/>
                <w:szCs w:val="20"/>
              </w:rPr>
              <w:t>32,6</w:t>
            </w:r>
            <w:r>
              <w:rPr>
                <w:sz w:val="20"/>
                <w:szCs w:val="20"/>
              </w:rPr>
              <w:t>%.</w:t>
            </w:r>
          </w:p>
          <w:p w:rsidR="00E22B04" w:rsidRDefault="00E22B04" w:rsidP="00E22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ценой </w:t>
            </w:r>
            <w:r w:rsidR="00CB56F8">
              <w:rPr>
                <w:sz w:val="20"/>
                <w:szCs w:val="20"/>
              </w:rPr>
              <w:t xml:space="preserve">медицинских </w:t>
            </w:r>
            <w:proofErr w:type="gramStart"/>
            <w:r>
              <w:rPr>
                <w:sz w:val="20"/>
                <w:szCs w:val="20"/>
              </w:rPr>
              <w:t>услуг  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D0510">
              <w:rPr>
                <w:sz w:val="20"/>
                <w:szCs w:val="20"/>
              </w:rPr>
              <w:t>15,6</w:t>
            </w:r>
            <w:r>
              <w:rPr>
                <w:sz w:val="20"/>
                <w:szCs w:val="20"/>
              </w:rPr>
              <w:t>%.</w:t>
            </w:r>
          </w:p>
          <w:p w:rsidR="00E22B04" w:rsidRDefault="00E22B04" w:rsidP="00E22B0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доступностью </w:t>
            </w:r>
            <w:r w:rsidR="00CB56F8">
              <w:rPr>
                <w:sz w:val="20"/>
                <w:szCs w:val="20"/>
              </w:rPr>
              <w:t xml:space="preserve">медицинских </w:t>
            </w:r>
            <w:proofErr w:type="gramStart"/>
            <w:r>
              <w:rPr>
                <w:sz w:val="20"/>
                <w:szCs w:val="20"/>
              </w:rPr>
              <w:t>услуг  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979F8">
              <w:rPr>
                <w:sz w:val="20"/>
                <w:szCs w:val="20"/>
              </w:rPr>
              <w:t>42,2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895" w:type="dxa"/>
            <w:shd w:val="clear" w:color="auto" w:fill="auto"/>
          </w:tcPr>
          <w:p w:rsidR="00E22B04" w:rsidRDefault="00E22B04" w:rsidP="000F6DBC">
            <w:pPr>
              <w:rPr>
                <w:i/>
                <w:sz w:val="20"/>
                <w:szCs w:val="20"/>
              </w:rPr>
            </w:pPr>
          </w:p>
        </w:tc>
      </w:tr>
      <w:tr w:rsidR="00304316" w:rsidTr="00CD340B">
        <w:tc>
          <w:tcPr>
            <w:tcW w:w="474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48" w:type="dxa"/>
            <w:shd w:val="clear" w:color="auto" w:fill="auto"/>
          </w:tcPr>
          <w:p w:rsidR="00304316" w:rsidRPr="00E22B04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28" w:type="dxa"/>
            <w:shd w:val="clear" w:color="auto" w:fill="auto"/>
          </w:tcPr>
          <w:p w:rsidR="00304316" w:rsidRPr="00B8490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3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3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4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2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95" w:type="dxa"/>
            <w:shd w:val="clear" w:color="auto" w:fill="auto"/>
          </w:tcPr>
          <w:p w:rsidR="00861A79" w:rsidRDefault="00861A79" w:rsidP="00861A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опрошенных – 4</w:t>
            </w:r>
            <w:r w:rsidR="002979F8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качества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171952">
              <w:rPr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171952">
              <w:rPr>
                <w:i/>
                <w:sz w:val="20"/>
                <w:szCs w:val="20"/>
              </w:rPr>
              <w:t>27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17195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%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цены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7195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61A79">
              <w:rPr>
                <w:i/>
                <w:sz w:val="20"/>
                <w:szCs w:val="20"/>
              </w:rPr>
              <w:t>1</w:t>
            </w:r>
            <w:r w:rsidR="00171952">
              <w:rPr>
                <w:i/>
                <w:sz w:val="20"/>
                <w:szCs w:val="20"/>
              </w:rPr>
              <w:t xml:space="preserve">2 </w:t>
            </w:r>
            <w:r>
              <w:rPr>
                <w:i/>
                <w:sz w:val="20"/>
                <w:szCs w:val="20"/>
              </w:rPr>
              <w:t>человек.</w:t>
            </w:r>
          </w:p>
          <w:p w:rsidR="00304316" w:rsidRDefault="00304316" w:rsidP="0030431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61A79">
              <w:rPr>
                <w:i/>
                <w:sz w:val="20"/>
                <w:szCs w:val="20"/>
              </w:rPr>
              <w:t>1</w:t>
            </w:r>
            <w:r w:rsidR="00171952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171952">
              <w:rPr>
                <w:sz w:val="20"/>
                <w:szCs w:val="20"/>
              </w:rPr>
              <w:t>26,7</w:t>
            </w:r>
            <w:r>
              <w:rPr>
                <w:sz w:val="20"/>
                <w:szCs w:val="20"/>
              </w:rPr>
              <w:t>%</w:t>
            </w:r>
          </w:p>
          <w:p w:rsidR="00304316" w:rsidRDefault="00304316" w:rsidP="00304316">
            <w:pPr>
              <w:rPr>
                <w:b/>
                <w:sz w:val="20"/>
                <w:szCs w:val="20"/>
              </w:rPr>
            </w:pP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</w:t>
            </w:r>
            <w:r>
              <w:rPr>
                <w:i/>
                <w:sz w:val="20"/>
                <w:szCs w:val="20"/>
              </w:rPr>
              <w:lastRenderedPageBreak/>
              <w:t xml:space="preserve">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доступности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171952">
              <w:rPr>
                <w:i/>
                <w:sz w:val="20"/>
                <w:szCs w:val="20"/>
              </w:rPr>
              <w:t>32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304316" w:rsidRDefault="00304316" w:rsidP="0030431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171952">
              <w:rPr>
                <w:i/>
                <w:sz w:val="20"/>
                <w:szCs w:val="20"/>
              </w:rPr>
              <w:t>32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171952">
              <w:rPr>
                <w:i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%</w:t>
            </w:r>
          </w:p>
          <w:p w:rsidR="00304316" w:rsidRDefault="00304316" w:rsidP="003043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качеством </w:t>
            </w:r>
            <w:r>
              <w:rPr>
                <w:sz w:val="20"/>
                <w:szCs w:val="20"/>
              </w:rPr>
              <w:t xml:space="preserve">услуг в сфере розничной торговли лекарственными препаратами – </w:t>
            </w:r>
            <w:r w:rsidR="00171952">
              <w:rPr>
                <w:sz w:val="20"/>
                <w:szCs w:val="20"/>
              </w:rPr>
              <w:t xml:space="preserve">60 </w:t>
            </w:r>
            <w:r>
              <w:rPr>
                <w:sz w:val="20"/>
                <w:szCs w:val="20"/>
              </w:rPr>
              <w:t>%.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ценой </w:t>
            </w:r>
            <w:r>
              <w:rPr>
                <w:sz w:val="20"/>
                <w:szCs w:val="20"/>
              </w:rPr>
              <w:t xml:space="preserve">услуг в сфере розничной торговли лекарственными препаратами – </w:t>
            </w:r>
            <w:r w:rsidR="00171952">
              <w:rPr>
                <w:sz w:val="20"/>
                <w:szCs w:val="20"/>
              </w:rPr>
              <w:t xml:space="preserve">26,7 </w:t>
            </w:r>
            <w:r>
              <w:rPr>
                <w:sz w:val="20"/>
                <w:szCs w:val="20"/>
              </w:rPr>
              <w:t>%.</w:t>
            </w:r>
          </w:p>
          <w:p w:rsidR="00304316" w:rsidRPr="00B84906" w:rsidRDefault="00304316" w:rsidP="003043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доступностью </w:t>
            </w:r>
            <w:r>
              <w:rPr>
                <w:sz w:val="20"/>
                <w:szCs w:val="20"/>
              </w:rPr>
              <w:t>услуг в сфере розничной торговли лекарственными препаратами</w:t>
            </w: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171952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895" w:type="dxa"/>
            <w:shd w:val="clear" w:color="auto" w:fill="auto"/>
          </w:tcPr>
          <w:p w:rsidR="00304316" w:rsidRDefault="00304316" w:rsidP="00304316">
            <w:pPr>
              <w:rPr>
                <w:i/>
                <w:sz w:val="20"/>
                <w:szCs w:val="20"/>
              </w:rPr>
            </w:pPr>
          </w:p>
        </w:tc>
      </w:tr>
      <w:tr w:rsidR="00304316" w:rsidTr="00CD340B">
        <w:tc>
          <w:tcPr>
            <w:tcW w:w="474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48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розничной торговли на территории Хасанского муниципального района</w:t>
            </w:r>
          </w:p>
        </w:tc>
        <w:tc>
          <w:tcPr>
            <w:tcW w:w="1928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организаций частной формы собственности в сфере услуг розничной торговли</w:t>
            </w:r>
          </w:p>
        </w:tc>
        <w:tc>
          <w:tcPr>
            <w:tcW w:w="993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133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4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92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1895" w:type="dxa"/>
            <w:shd w:val="clear" w:color="auto" w:fill="auto"/>
          </w:tcPr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опрошенных – </w:t>
            </w:r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</w:t>
            </w:r>
            <w:r>
              <w:rPr>
                <w:i/>
                <w:sz w:val="20"/>
                <w:szCs w:val="20"/>
              </w:rPr>
              <w:lastRenderedPageBreak/>
              <w:t xml:space="preserve">вопросам </w:t>
            </w:r>
            <w:r>
              <w:rPr>
                <w:i/>
                <w:sz w:val="20"/>
                <w:szCs w:val="20"/>
                <w:u w:val="single"/>
              </w:rPr>
              <w:t>качества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171952">
              <w:rPr>
                <w:i/>
                <w:sz w:val="20"/>
                <w:szCs w:val="20"/>
              </w:rPr>
              <w:t>36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171952">
              <w:rPr>
                <w:i/>
                <w:sz w:val="20"/>
                <w:szCs w:val="20"/>
              </w:rPr>
              <w:t>36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171952">
              <w:rPr>
                <w:i/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%;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цены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71952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71952">
              <w:rPr>
                <w:i/>
                <w:sz w:val="20"/>
                <w:szCs w:val="20"/>
              </w:rPr>
              <w:t xml:space="preserve">5 </w:t>
            </w:r>
            <w:r>
              <w:rPr>
                <w:i/>
                <w:sz w:val="20"/>
                <w:szCs w:val="20"/>
              </w:rPr>
              <w:t>человек.</w:t>
            </w:r>
          </w:p>
          <w:p w:rsidR="00304316" w:rsidRDefault="00304316" w:rsidP="0030431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171952">
              <w:rPr>
                <w:i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%</w:t>
            </w:r>
          </w:p>
          <w:p w:rsidR="00304316" w:rsidRDefault="00304316" w:rsidP="00304316">
            <w:pPr>
              <w:rPr>
                <w:b/>
                <w:sz w:val="20"/>
                <w:szCs w:val="20"/>
              </w:rPr>
            </w:pP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i/>
                <w:sz w:val="20"/>
                <w:szCs w:val="20"/>
                <w:u w:val="single"/>
              </w:rPr>
              <w:t>доступности</w:t>
            </w:r>
            <w:r>
              <w:rPr>
                <w:i/>
                <w:sz w:val="20"/>
                <w:szCs w:val="20"/>
              </w:rPr>
              <w:t xml:space="preserve"> - </w:t>
            </w:r>
            <w:r w:rsidR="00171952">
              <w:rPr>
                <w:i/>
                <w:sz w:val="20"/>
                <w:szCs w:val="20"/>
              </w:rPr>
              <w:t>39</w:t>
            </w:r>
            <w:r>
              <w:rPr>
                <w:i/>
                <w:sz w:val="20"/>
                <w:szCs w:val="20"/>
              </w:rPr>
              <w:t xml:space="preserve"> человек.</w:t>
            </w:r>
          </w:p>
          <w:p w:rsidR="00304316" w:rsidRDefault="00304316" w:rsidP="00304316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61A79">
              <w:rPr>
                <w:i/>
                <w:sz w:val="20"/>
                <w:szCs w:val="20"/>
              </w:rPr>
              <w:t>3</w:t>
            </w:r>
            <w:r w:rsidR="00171952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/</w:t>
            </w:r>
            <w:proofErr w:type="gramStart"/>
            <w:r w:rsidR="00861A79">
              <w:rPr>
                <w:i/>
                <w:sz w:val="20"/>
                <w:szCs w:val="20"/>
              </w:rPr>
              <w:t>4</w:t>
            </w:r>
            <w:r w:rsidR="001719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)*</w:t>
            </w:r>
            <w:proofErr w:type="gramEnd"/>
            <w:r>
              <w:rPr>
                <w:i/>
                <w:sz w:val="20"/>
                <w:szCs w:val="20"/>
              </w:rPr>
              <w:t>100=</w:t>
            </w:r>
            <w:r w:rsidR="00171952">
              <w:rPr>
                <w:i/>
                <w:sz w:val="20"/>
                <w:szCs w:val="20"/>
              </w:rPr>
              <w:t>86,7</w:t>
            </w:r>
            <w:r>
              <w:rPr>
                <w:sz w:val="20"/>
                <w:szCs w:val="20"/>
              </w:rPr>
              <w:t>%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качеством </w:t>
            </w:r>
            <w:r>
              <w:rPr>
                <w:sz w:val="20"/>
                <w:szCs w:val="20"/>
              </w:rPr>
              <w:t xml:space="preserve">услуг в сфере розничной торговли – </w:t>
            </w:r>
            <w:r w:rsidR="0017195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%.</w:t>
            </w:r>
          </w:p>
          <w:p w:rsidR="00304316" w:rsidRDefault="00304316" w:rsidP="0030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ценой </w:t>
            </w:r>
            <w:r>
              <w:rPr>
                <w:sz w:val="20"/>
                <w:szCs w:val="20"/>
              </w:rPr>
              <w:t xml:space="preserve">услуг в сфере розничной торговли – </w:t>
            </w:r>
            <w:r w:rsidR="0017195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%.</w:t>
            </w:r>
          </w:p>
          <w:p w:rsidR="00304316" w:rsidRDefault="00304316" w:rsidP="0030431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b/>
                <w:sz w:val="20"/>
                <w:szCs w:val="20"/>
              </w:rPr>
              <w:t xml:space="preserve">доступностью </w:t>
            </w:r>
            <w:r>
              <w:rPr>
                <w:sz w:val="20"/>
                <w:szCs w:val="20"/>
              </w:rPr>
              <w:t xml:space="preserve">услуг в сфере розничной торговли – </w:t>
            </w:r>
            <w:r w:rsidR="00171952">
              <w:rPr>
                <w:sz w:val="20"/>
                <w:szCs w:val="20"/>
              </w:rPr>
              <w:t>86,7</w:t>
            </w:r>
            <w:bookmarkStart w:id="2" w:name="_GoBack"/>
            <w:bookmarkEnd w:id="2"/>
            <w:r>
              <w:rPr>
                <w:sz w:val="20"/>
                <w:szCs w:val="20"/>
              </w:rPr>
              <w:t>%</w:t>
            </w:r>
          </w:p>
        </w:tc>
        <w:tc>
          <w:tcPr>
            <w:tcW w:w="1895" w:type="dxa"/>
            <w:shd w:val="clear" w:color="auto" w:fill="auto"/>
          </w:tcPr>
          <w:p w:rsidR="00304316" w:rsidRDefault="00304316" w:rsidP="00304316">
            <w:pPr>
              <w:rPr>
                <w:i/>
                <w:sz w:val="20"/>
                <w:szCs w:val="20"/>
              </w:rPr>
            </w:pPr>
          </w:p>
        </w:tc>
      </w:tr>
    </w:tbl>
    <w:p w:rsidR="008233ED" w:rsidRDefault="008233ED" w:rsidP="00256302"/>
    <w:sectPr w:rsidR="008233ED" w:rsidSect="00317B59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84" w:rsidRDefault="00332584" w:rsidP="002627A1">
      <w:r>
        <w:separator/>
      </w:r>
    </w:p>
  </w:endnote>
  <w:endnote w:type="continuationSeparator" w:id="0">
    <w:p w:rsidR="00332584" w:rsidRDefault="00332584" w:rsidP="0026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84" w:rsidRDefault="00332584" w:rsidP="002627A1">
      <w:r>
        <w:separator/>
      </w:r>
    </w:p>
  </w:footnote>
  <w:footnote w:type="continuationSeparator" w:id="0">
    <w:p w:rsidR="00332584" w:rsidRDefault="00332584" w:rsidP="0026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916A0"/>
    <w:multiLevelType w:val="multilevel"/>
    <w:tmpl w:val="3550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D0D80"/>
    <w:multiLevelType w:val="hybridMultilevel"/>
    <w:tmpl w:val="CB68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F1"/>
    <w:rsid w:val="000077E7"/>
    <w:rsid w:val="00012614"/>
    <w:rsid w:val="000173E5"/>
    <w:rsid w:val="00034404"/>
    <w:rsid w:val="00035231"/>
    <w:rsid w:val="0004007D"/>
    <w:rsid w:val="000411E6"/>
    <w:rsid w:val="000455BC"/>
    <w:rsid w:val="00045859"/>
    <w:rsid w:val="00047414"/>
    <w:rsid w:val="0005097A"/>
    <w:rsid w:val="000558B0"/>
    <w:rsid w:val="00061357"/>
    <w:rsid w:val="00083C59"/>
    <w:rsid w:val="000A2F6A"/>
    <w:rsid w:val="000A63C4"/>
    <w:rsid w:val="000B499C"/>
    <w:rsid w:val="000C511A"/>
    <w:rsid w:val="000D0A55"/>
    <w:rsid w:val="000D5071"/>
    <w:rsid w:val="000D5D0B"/>
    <w:rsid w:val="000F2A42"/>
    <w:rsid w:val="000F3A7A"/>
    <w:rsid w:val="000F46F7"/>
    <w:rsid w:val="000F6DBC"/>
    <w:rsid w:val="00102245"/>
    <w:rsid w:val="0011658E"/>
    <w:rsid w:val="00117F31"/>
    <w:rsid w:val="00134327"/>
    <w:rsid w:val="00134869"/>
    <w:rsid w:val="00135B4D"/>
    <w:rsid w:val="00171952"/>
    <w:rsid w:val="00182550"/>
    <w:rsid w:val="0019234E"/>
    <w:rsid w:val="0019737F"/>
    <w:rsid w:val="001A2527"/>
    <w:rsid w:val="001A5282"/>
    <w:rsid w:val="001A7CFF"/>
    <w:rsid w:val="001B4960"/>
    <w:rsid w:val="001D14B3"/>
    <w:rsid w:val="001E3DA6"/>
    <w:rsid w:val="001E761B"/>
    <w:rsid w:val="001F3F56"/>
    <w:rsid w:val="00206E24"/>
    <w:rsid w:val="00226E5C"/>
    <w:rsid w:val="00241CBA"/>
    <w:rsid w:val="0025103E"/>
    <w:rsid w:val="002510B4"/>
    <w:rsid w:val="00256302"/>
    <w:rsid w:val="002567DD"/>
    <w:rsid w:val="002627A1"/>
    <w:rsid w:val="00266129"/>
    <w:rsid w:val="00274488"/>
    <w:rsid w:val="00280697"/>
    <w:rsid w:val="00291DD0"/>
    <w:rsid w:val="002979F8"/>
    <w:rsid w:val="002B0977"/>
    <w:rsid w:val="002B24A4"/>
    <w:rsid w:val="002D1FFE"/>
    <w:rsid w:val="002D2D73"/>
    <w:rsid w:val="002F69DD"/>
    <w:rsid w:val="002F751F"/>
    <w:rsid w:val="00304316"/>
    <w:rsid w:val="003122F6"/>
    <w:rsid w:val="003131DC"/>
    <w:rsid w:val="00316EEC"/>
    <w:rsid w:val="00317B59"/>
    <w:rsid w:val="00321C62"/>
    <w:rsid w:val="0032362D"/>
    <w:rsid w:val="00323914"/>
    <w:rsid w:val="00323AF0"/>
    <w:rsid w:val="00332584"/>
    <w:rsid w:val="00346707"/>
    <w:rsid w:val="003537F8"/>
    <w:rsid w:val="003545A9"/>
    <w:rsid w:val="0035519C"/>
    <w:rsid w:val="00362A7F"/>
    <w:rsid w:val="00365BBC"/>
    <w:rsid w:val="00367ED6"/>
    <w:rsid w:val="003743C9"/>
    <w:rsid w:val="003902C5"/>
    <w:rsid w:val="0039267F"/>
    <w:rsid w:val="00395AA2"/>
    <w:rsid w:val="00397260"/>
    <w:rsid w:val="003A3BA1"/>
    <w:rsid w:val="003C506B"/>
    <w:rsid w:val="003D2998"/>
    <w:rsid w:val="003E6299"/>
    <w:rsid w:val="003F129A"/>
    <w:rsid w:val="004043EF"/>
    <w:rsid w:val="0040559C"/>
    <w:rsid w:val="004103F4"/>
    <w:rsid w:val="004112ED"/>
    <w:rsid w:val="004213F4"/>
    <w:rsid w:val="0042752E"/>
    <w:rsid w:val="0043048D"/>
    <w:rsid w:val="00433621"/>
    <w:rsid w:val="00440156"/>
    <w:rsid w:val="00440CF3"/>
    <w:rsid w:val="00475938"/>
    <w:rsid w:val="00485468"/>
    <w:rsid w:val="00490E43"/>
    <w:rsid w:val="004A5985"/>
    <w:rsid w:val="004A7B68"/>
    <w:rsid w:val="004A7F84"/>
    <w:rsid w:val="004C00F4"/>
    <w:rsid w:val="004C727F"/>
    <w:rsid w:val="004D0510"/>
    <w:rsid w:val="004D2F77"/>
    <w:rsid w:val="004E16DA"/>
    <w:rsid w:val="004E659C"/>
    <w:rsid w:val="004F0923"/>
    <w:rsid w:val="004F188D"/>
    <w:rsid w:val="004F6C49"/>
    <w:rsid w:val="004F6DE9"/>
    <w:rsid w:val="00500A4B"/>
    <w:rsid w:val="005069F2"/>
    <w:rsid w:val="005201CA"/>
    <w:rsid w:val="00527571"/>
    <w:rsid w:val="005306F2"/>
    <w:rsid w:val="00537850"/>
    <w:rsid w:val="00537BC7"/>
    <w:rsid w:val="00557489"/>
    <w:rsid w:val="00564CD0"/>
    <w:rsid w:val="0056585E"/>
    <w:rsid w:val="00570086"/>
    <w:rsid w:val="005856DC"/>
    <w:rsid w:val="00586644"/>
    <w:rsid w:val="005933DB"/>
    <w:rsid w:val="005A7679"/>
    <w:rsid w:val="005B5833"/>
    <w:rsid w:val="006008F3"/>
    <w:rsid w:val="0060716F"/>
    <w:rsid w:val="0061125A"/>
    <w:rsid w:val="00611301"/>
    <w:rsid w:val="00612845"/>
    <w:rsid w:val="00630515"/>
    <w:rsid w:val="00652D8C"/>
    <w:rsid w:val="006604D0"/>
    <w:rsid w:val="00680D53"/>
    <w:rsid w:val="00695CA4"/>
    <w:rsid w:val="00697675"/>
    <w:rsid w:val="006A4968"/>
    <w:rsid w:val="006A6120"/>
    <w:rsid w:val="006B34E7"/>
    <w:rsid w:val="006C2CF7"/>
    <w:rsid w:val="006D014E"/>
    <w:rsid w:val="006E2E83"/>
    <w:rsid w:val="006E5F57"/>
    <w:rsid w:val="006F5A44"/>
    <w:rsid w:val="007000F1"/>
    <w:rsid w:val="00705110"/>
    <w:rsid w:val="007069E7"/>
    <w:rsid w:val="00710001"/>
    <w:rsid w:val="00714B91"/>
    <w:rsid w:val="007331BD"/>
    <w:rsid w:val="00761D25"/>
    <w:rsid w:val="00761D89"/>
    <w:rsid w:val="00765D20"/>
    <w:rsid w:val="00785B7E"/>
    <w:rsid w:val="0078625F"/>
    <w:rsid w:val="00786425"/>
    <w:rsid w:val="00787E63"/>
    <w:rsid w:val="007A3273"/>
    <w:rsid w:val="007A45D0"/>
    <w:rsid w:val="007B089F"/>
    <w:rsid w:val="007B1073"/>
    <w:rsid w:val="007C182F"/>
    <w:rsid w:val="007C69D8"/>
    <w:rsid w:val="007C6D41"/>
    <w:rsid w:val="007D153C"/>
    <w:rsid w:val="007D1F1E"/>
    <w:rsid w:val="007E020D"/>
    <w:rsid w:val="007E06D4"/>
    <w:rsid w:val="007F4F86"/>
    <w:rsid w:val="007F5D93"/>
    <w:rsid w:val="008067FA"/>
    <w:rsid w:val="00821B30"/>
    <w:rsid w:val="008233ED"/>
    <w:rsid w:val="008237EF"/>
    <w:rsid w:val="0082433B"/>
    <w:rsid w:val="00824645"/>
    <w:rsid w:val="00835754"/>
    <w:rsid w:val="00840594"/>
    <w:rsid w:val="00841005"/>
    <w:rsid w:val="00845093"/>
    <w:rsid w:val="00861A79"/>
    <w:rsid w:val="00861FD6"/>
    <w:rsid w:val="008658CF"/>
    <w:rsid w:val="00881B0D"/>
    <w:rsid w:val="008824C4"/>
    <w:rsid w:val="008922EE"/>
    <w:rsid w:val="008947E8"/>
    <w:rsid w:val="008A0A47"/>
    <w:rsid w:val="008A1DA8"/>
    <w:rsid w:val="008B614E"/>
    <w:rsid w:val="008C4134"/>
    <w:rsid w:val="00905AD6"/>
    <w:rsid w:val="00910D78"/>
    <w:rsid w:val="009110B9"/>
    <w:rsid w:val="0091321C"/>
    <w:rsid w:val="0092209A"/>
    <w:rsid w:val="0093322E"/>
    <w:rsid w:val="009430CF"/>
    <w:rsid w:val="00947DD6"/>
    <w:rsid w:val="00953A23"/>
    <w:rsid w:val="00960C13"/>
    <w:rsid w:val="009711D8"/>
    <w:rsid w:val="00980B6A"/>
    <w:rsid w:val="009831A0"/>
    <w:rsid w:val="009905E7"/>
    <w:rsid w:val="009A43DD"/>
    <w:rsid w:val="009D44C1"/>
    <w:rsid w:val="009D4EE2"/>
    <w:rsid w:val="009E23A1"/>
    <w:rsid w:val="009F2E6D"/>
    <w:rsid w:val="009F73B4"/>
    <w:rsid w:val="00A00917"/>
    <w:rsid w:val="00A13EF7"/>
    <w:rsid w:val="00A21410"/>
    <w:rsid w:val="00A24127"/>
    <w:rsid w:val="00A31E1B"/>
    <w:rsid w:val="00A334C9"/>
    <w:rsid w:val="00A336C6"/>
    <w:rsid w:val="00A43337"/>
    <w:rsid w:val="00A5700B"/>
    <w:rsid w:val="00A609BB"/>
    <w:rsid w:val="00A716F3"/>
    <w:rsid w:val="00A96CA9"/>
    <w:rsid w:val="00AA65E5"/>
    <w:rsid w:val="00AA78A2"/>
    <w:rsid w:val="00AB7832"/>
    <w:rsid w:val="00AC35DF"/>
    <w:rsid w:val="00AD7701"/>
    <w:rsid w:val="00AF4089"/>
    <w:rsid w:val="00B05F73"/>
    <w:rsid w:val="00B20274"/>
    <w:rsid w:val="00B5309C"/>
    <w:rsid w:val="00B56CCE"/>
    <w:rsid w:val="00B66B82"/>
    <w:rsid w:val="00B83A51"/>
    <w:rsid w:val="00B83C9C"/>
    <w:rsid w:val="00B84906"/>
    <w:rsid w:val="00B96298"/>
    <w:rsid w:val="00BA6C6D"/>
    <w:rsid w:val="00BB021E"/>
    <w:rsid w:val="00BB7985"/>
    <w:rsid w:val="00BC0F0A"/>
    <w:rsid w:val="00BE3CEA"/>
    <w:rsid w:val="00BF547C"/>
    <w:rsid w:val="00C05D21"/>
    <w:rsid w:val="00C12246"/>
    <w:rsid w:val="00C20553"/>
    <w:rsid w:val="00C25FF2"/>
    <w:rsid w:val="00C30A18"/>
    <w:rsid w:val="00C35ECD"/>
    <w:rsid w:val="00C47C9C"/>
    <w:rsid w:val="00C63CFD"/>
    <w:rsid w:val="00C7261C"/>
    <w:rsid w:val="00C7478C"/>
    <w:rsid w:val="00C84B04"/>
    <w:rsid w:val="00CA1381"/>
    <w:rsid w:val="00CA3503"/>
    <w:rsid w:val="00CA7AB7"/>
    <w:rsid w:val="00CB0A58"/>
    <w:rsid w:val="00CB1FF1"/>
    <w:rsid w:val="00CB56F8"/>
    <w:rsid w:val="00CC3107"/>
    <w:rsid w:val="00CC62CE"/>
    <w:rsid w:val="00CD340B"/>
    <w:rsid w:val="00CF0765"/>
    <w:rsid w:val="00CF4832"/>
    <w:rsid w:val="00D07877"/>
    <w:rsid w:val="00D13C50"/>
    <w:rsid w:val="00D16C5C"/>
    <w:rsid w:val="00D218D3"/>
    <w:rsid w:val="00D34302"/>
    <w:rsid w:val="00D37458"/>
    <w:rsid w:val="00D52E28"/>
    <w:rsid w:val="00D52ED5"/>
    <w:rsid w:val="00D53679"/>
    <w:rsid w:val="00D54C25"/>
    <w:rsid w:val="00D613FD"/>
    <w:rsid w:val="00D6683D"/>
    <w:rsid w:val="00D66ACF"/>
    <w:rsid w:val="00D82563"/>
    <w:rsid w:val="00D8583A"/>
    <w:rsid w:val="00D953E2"/>
    <w:rsid w:val="00DB1E14"/>
    <w:rsid w:val="00DC191C"/>
    <w:rsid w:val="00DF1C5D"/>
    <w:rsid w:val="00E118CF"/>
    <w:rsid w:val="00E1203C"/>
    <w:rsid w:val="00E22B04"/>
    <w:rsid w:val="00E23117"/>
    <w:rsid w:val="00E448CF"/>
    <w:rsid w:val="00E8485D"/>
    <w:rsid w:val="00E87A71"/>
    <w:rsid w:val="00E90A87"/>
    <w:rsid w:val="00EA6E32"/>
    <w:rsid w:val="00EB13B3"/>
    <w:rsid w:val="00ED0EEB"/>
    <w:rsid w:val="00ED478D"/>
    <w:rsid w:val="00EE287B"/>
    <w:rsid w:val="00EE7412"/>
    <w:rsid w:val="00EF71EE"/>
    <w:rsid w:val="00F0481D"/>
    <w:rsid w:val="00F048D5"/>
    <w:rsid w:val="00F107EE"/>
    <w:rsid w:val="00F10C50"/>
    <w:rsid w:val="00F13863"/>
    <w:rsid w:val="00F1527F"/>
    <w:rsid w:val="00F24CE5"/>
    <w:rsid w:val="00F33626"/>
    <w:rsid w:val="00F34350"/>
    <w:rsid w:val="00F40BDB"/>
    <w:rsid w:val="00F47E13"/>
    <w:rsid w:val="00F57AC4"/>
    <w:rsid w:val="00F619B2"/>
    <w:rsid w:val="00F6439D"/>
    <w:rsid w:val="00F74771"/>
    <w:rsid w:val="00F84009"/>
    <w:rsid w:val="00F85A8D"/>
    <w:rsid w:val="00F85C06"/>
    <w:rsid w:val="00F966E3"/>
    <w:rsid w:val="00FA0D0F"/>
    <w:rsid w:val="00FA0E58"/>
    <w:rsid w:val="00FB5849"/>
    <w:rsid w:val="00FD1F2F"/>
    <w:rsid w:val="00FD612A"/>
    <w:rsid w:val="00FE7485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6241"/>
  <w15:docId w15:val="{6EEA5ABA-1972-4AF8-8D74-851CBDAB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233ED"/>
    <w:pPr>
      <w:spacing w:after="160" w:line="259" w:lineRule="auto"/>
      <w:ind w:left="939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qFormat/>
    <w:rsid w:val="008233ED"/>
    <w:pPr>
      <w:spacing w:after="160" w:line="259" w:lineRule="auto"/>
      <w:ind w:left="102" w:right="104" w:hanging="360"/>
      <w:jc w:val="both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2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27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2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27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2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7D153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6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4D0"/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660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0">
    <w:name w:val="Font Style50"/>
    <w:basedOn w:val="a0"/>
    <w:rsid w:val="006604D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25F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C25FF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7B1073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7B1073"/>
    <w:pPr>
      <w:widowControl w:val="0"/>
      <w:shd w:val="clear" w:color="auto" w:fill="FFFFFF"/>
      <w:spacing w:after="300" w:line="350" w:lineRule="exact"/>
      <w:ind w:firstLine="640"/>
      <w:jc w:val="both"/>
      <w:outlineLvl w:val="0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D0EEB"/>
  </w:style>
  <w:style w:type="character" w:styleId="ab">
    <w:name w:val="Strong"/>
    <w:basedOn w:val="a0"/>
    <w:uiPriority w:val="22"/>
    <w:qFormat/>
    <w:rsid w:val="00ED0EEB"/>
    <w:rPr>
      <w:b/>
      <w:bCs/>
    </w:rPr>
  </w:style>
  <w:style w:type="paragraph" w:styleId="ac">
    <w:name w:val="List Paragraph"/>
    <w:basedOn w:val="a"/>
    <w:uiPriority w:val="34"/>
    <w:qFormat/>
    <w:rsid w:val="00A5700B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048D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4C7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6E5F5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8233ED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233ED"/>
    <w:rPr>
      <w:sz w:val="28"/>
      <w:szCs w:val="28"/>
    </w:rPr>
  </w:style>
  <w:style w:type="paragraph" w:styleId="af">
    <w:name w:val="Body Text"/>
    <w:basedOn w:val="a"/>
    <w:link w:val="af0"/>
    <w:rsid w:val="008233ED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8233ED"/>
  </w:style>
  <w:style w:type="paragraph" w:customStyle="1" w:styleId="TableParagraph">
    <w:name w:val="Table Paragraph"/>
    <w:basedOn w:val="a"/>
    <w:qFormat/>
    <w:rsid w:val="008233ED"/>
    <w:pPr>
      <w:spacing w:after="160" w:line="259" w:lineRule="auto"/>
      <w:ind w:left="10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Содержимое таблицы"/>
    <w:basedOn w:val="a"/>
    <w:qFormat/>
    <w:rsid w:val="00D82563"/>
    <w:pPr>
      <w:suppressLineNumbers/>
    </w:pPr>
    <w:rPr>
      <w:rFonts w:eastAsia="Tahoma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6C56A2C0A704CB51F3D29DC9EE68881EAF8AFE23D2519F80DD03A0p475G" TargetMode="External"/><Relationship Id="rId13" Type="http://schemas.openxmlformats.org/officeDocument/2006/relationships/hyperlink" Target="https://xasanskij-r25.gosweb.gosuslugi.ru/netcat_files/userfiles/2/Ekonomika/24reestr_subiektov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asanskij-r25.gosweb.gosuslugi.ru/deyatelnost/napravleniya-deyatelnosti/biznes-predprinimatelstv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asanskij-r25.gosweb.gosuslugi.ru/deyatelnost/mery-podderzhki/podderzhka-investorov/koordinatsionnyy-sovet-po-podderzhke-predprinimatelstva/2024-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asanskij-r25.gosweb.gosuslugi.ru/deyatelnost/napravleniya-deyatelnosti/biznes-predprinimatelstvo/otchety-po-ispolneniyu-plana-meropriyatiy-konkurentsii/" TargetMode="External"/><Relationship Id="rId10" Type="http://schemas.openxmlformats.org/officeDocument/2006/relationships/hyperlink" Target="https://xasanskij-r25.gosweb.gosuslugi.ru/deyatelnost/napravleniya-deyatelnosti/biznes-predprinima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B6C56A2C0A704CB51EDDF8BA5B067891DF481F122DC07C4DF865EF74CE8BEpA70G" TargetMode="External"/><Relationship Id="rId14" Type="http://schemas.openxmlformats.org/officeDocument/2006/relationships/hyperlink" Target="https://xasanskij-r25.gosweb.gosuslugi.ru/netcat_files/46/434/22p478_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BA63-BE33-4761-8DF3-3C9941B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Дарья Витальевна</dc:creator>
  <cp:lastModifiedBy>TLG</cp:lastModifiedBy>
  <cp:revision>6</cp:revision>
  <cp:lastPrinted>2024-01-22T05:13:00Z</cp:lastPrinted>
  <dcterms:created xsi:type="dcterms:W3CDTF">2025-01-16T05:18:00Z</dcterms:created>
  <dcterms:modified xsi:type="dcterms:W3CDTF">2025-01-28T07:39:00Z</dcterms:modified>
</cp:coreProperties>
</file>