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4A5C" w14:textId="77777777" w:rsidR="00D204C6" w:rsidRDefault="00D204C6" w:rsidP="00D204C6">
      <w:r>
        <w:rPr>
          <w:bCs/>
          <w:noProof/>
        </w:rPr>
        <w:drawing>
          <wp:inline distT="0" distB="0" distL="0" distR="0" wp14:anchorId="03402A18" wp14:editId="4F9B94F0">
            <wp:extent cx="581025" cy="723900"/>
            <wp:effectExtent l="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27707" w14:textId="77777777" w:rsidR="00D204C6" w:rsidRPr="00CC41AD" w:rsidRDefault="00D204C6" w:rsidP="00D204C6"/>
    <w:p w14:paraId="558D0595" w14:textId="77777777" w:rsidR="00D204C6" w:rsidRDefault="00D204C6" w:rsidP="00D204C6">
      <w:r>
        <w:t>АДМИНИСТРАЦИЯ</w:t>
      </w:r>
    </w:p>
    <w:p w14:paraId="1E1C0E41" w14:textId="77777777" w:rsidR="00D204C6" w:rsidRDefault="00D204C6" w:rsidP="00D204C6">
      <w:r>
        <w:t xml:space="preserve">ХАСАНСКОГО МУНИЦИПАЛЬНОГО </w:t>
      </w:r>
      <w:r w:rsidR="00323DB9">
        <w:t>ОКРУГА</w:t>
      </w:r>
    </w:p>
    <w:p w14:paraId="355BA762" w14:textId="77777777" w:rsidR="001A131F" w:rsidRDefault="001A131F" w:rsidP="00D204C6">
      <w:r>
        <w:t>ПРИМОРСКОГО КРАЯ</w:t>
      </w:r>
    </w:p>
    <w:p w14:paraId="1831374A" w14:textId="77777777" w:rsidR="00D204C6" w:rsidRDefault="00D204C6" w:rsidP="00D204C6"/>
    <w:p w14:paraId="3322DFCF" w14:textId="77777777" w:rsidR="00D204C6" w:rsidRDefault="001A131F" w:rsidP="001A131F">
      <w:pPr>
        <w:tabs>
          <w:tab w:val="center" w:pos="4678"/>
          <w:tab w:val="left" w:pos="8585"/>
        </w:tabs>
        <w:jc w:val="both"/>
      </w:pPr>
      <w:r>
        <w:rPr>
          <w:rFonts w:ascii="Arial" w:hAnsi="Arial"/>
          <w:sz w:val="32"/>
        </w:rPr>
        <w:tab/>
      </w:r>
      <w:r w:rsidR="00D204C6">
        <w:rPr>
          <w:rFonts w:ascii="Arial" w:hAnsi="Arial"/>
          <w:sz w:val="32"/>
        </w:rPr>
        <w:t xml:space="preserve">ПОСТАНОВЛЕНИЕ            </w:t>
      </w:r>
    </w:p>
    <w:p w14:paraId="5BF0DE71" w14:textId="77777777" w:rsidR="00D204C6" w:rsidRDefault="00D204C6" w:rsidP="00D204C6">
      <w:r>
        <w:t>пгт Славянка</w:t>
      </w:r>
    </w:p>
    <w:p w14:paraId="42927183" w14:textId="77777777" w:rsidR="00D204C6" w:rsidRDefault="00D204C6" w:rsidP="00D204C6"/>
    <w:p w14:paraId="7B3556DB" w14:textId="77777777" w:rsidR="006B6D0F" w:rsidRDefault="006B6D0F" w:rsidP="00D204C6">
      <w:pPr>
        <w:jc w:val="both"/>
        <w:rPr>
          <w:sz w:val="26"/>
          <w:szCs w:val="26"/>
        </w:rPr>
      </w:pPr>
    </w:p>
    <w:p w14:paraId="13067D27" w14:textId="2FF027EB" w:rsidR="00D204C6" w:rsidRDefault="00626A94" w:rsidP="00D204C6">
      <w:pPr>
        <w:jc w:val="both"/>
        <w:rPr>
          <w:sz w:val="26"/>
          <w:szCs w:val="26"/>
        </w:rPr>
      </w:pPr>
      <w:r>
        <w:rPr>
          <w:sz w:val="26"/>
          <w:szCs w:val="26"/>
        </w:rPr>
        <w:t>29.03.2024</w:t>
      </w:r>
      <w:r w:rsidR="00323DB9">
        <w:rPr>
          <w:sz w:val="26"/>
          <w:szCs w:val="26"/>
        </w:rPr>
        <w:tab/>
      </w:r>
      <w:r w:rsidR="00323DB9">
        <w:rPr>
          <w:sz w:val="26"/>
          <w:szCs w:val="26"/>
        </w:rPr>
        <w:tab/>
      </w:r>
      <w:r w:rsidR="00323DB9">
        <w:rPr>
          <w:sz w:val="26"/>
          <w:szCs w:val="26"/>
        </w:rPr>
        <w:tab/>
      </w:r>
      <w:r w:rsidR="00323DB9">
        <w:rPr>
          <w:sz w:val="26"/>
          <w:szCs w:val="26"/>
        </w:rPr>
        <w:tab/>
      </w:r>
      <w:r w:rsidR="00323DB9">
        <w:rPr>
          <w:sz w:val="26"/>
          <w:szCs w:val="26"/>
        </w:rPr>
        <w:tab/>
      </w:r>
      <w:r w:rsidR="00323DB9">
        <w:rPr>
          <w:sz w:val="26"/>
          <w:szCs w:val="26"/>
        </w:rPr>
        <w:tab/>
      </w:r>
      <w:r w:rsidR="00323DB9">
        <w:rPr>
          <w:sz w:val="26"/>
          <w:szCs w:val="26"/>
        </w:rPr>
        <w:tab/>
      </w:r>
      <w:r w:rsidR="00323DB9">
        <w:rPr>
          <w:sz w:val="26"/>
          <w:szCs w:val="26"/>
        </w:rPr>
        <w:tab/>
      </w:r>
      <w:r w:rsidR="00323DB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</w:t>
      </w:r>
      <w:r w:rsidR="00D204C6" w:rsidRPr="002D1591">
        <w:rPr>
          <w:sz w:val="26"/>
          <w:szCs w:val="26"/>
        </w:rPr>
        <w:t xml:space="preserve">№  </w:t>
      </w:r>
      <w:r>
        <w:rPr>
          <w:sz w:val="26"/>
          <w:szCs w:val="26"/>
        </w:rPr>
        <w:t>588-па</w:t>
      </w:r>
    </w:p>
    <w:p w14:paraId="3DB2E199" w14:textId="77777777" w:rsidR="00FC0272" w:rsidRDefault="00FC0272" w:rsidP="00D204C6">
      <w:pPr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204C6" w:rsidRPr="00D204C6" w14:paraId="34C9CBF5" w14:textId="77777777" w:rsidTr="00D204C6">
        <w:tc>
          <w:tcPr>
            <w:tcW w:w="4785" w:type="dxa"/>
          </w:tcPr>
          <w:p w14:paraId="7AFC04D3" w14:textId="61C4695B" w:rsidR="00D204C6" w:rsidRPr="00D204C6" w:rsidRDefault="0053249E" w:rsidP="00FC02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постановление администрации Хасанского муниципального </w:t>
            </w:r>
            <w:r w:rsidR="00FC0272">
              <w:rPr>
                <w:sz w:val="26"/>
                <w:szCs w:val="26"/>
              </w:rPr>
              <w:t>округа</w:t>
            </w:r>
            <w:r>
              <w:rPr>
                <w:sz w:val="26"/>
                <w:szCs w:val="26"/>
              </w:rPr>
              <w:t xml:space="preserve"> от </w:t>
            </w:r>
            <w:r w:rsidR="00FC027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</w:t>
            </w:r>
            <w:r w:rsidR="00FC0272">
              <w:rPr>
                <w:sz w:val="26"/>
                <w:szCs w:val="26"/>
              </w:rPr>
              <w:t>апреля</w:t>
            </w:r>
            <w:r>
              <w:rPr>
                <w:sz w:val="26"/>
                <w:szCs w:val="26"/>
              </w:rPr>
              <w:t xml:space="preserve"> 202</w:t>
            </w:r>
            <w:r w:rsidR="00FC027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 № </w:t>
            </w:r>
            <w:r w:rsidR="00FC0272">
              <w:rPr>
                <w:sz w:val="26"/>
                <w:szCs w:val="26"/>
              </w:rPr>
              <w:t>546</w:t>
            </w:r>
            <w:r>
              <w:rPr>
                <w:sz w:val="26"/>
                <w:szCs w:val="26"/>
              </w:rPr>
              <w:t>-па «</w:t>
            </w:r>
            <w:r w:rsidR="00FC0272" w:rsidRPr="00FC0272">
              <w:rPr>
                <w:sz w:val="26"/>
                <w:szCs w:val="26"/>
              </w:rPr>
              <w:t>Об утверждении Примерного положения об оплате труда работников муниципальных образовательных учреждений, подведомственных муниципальному казенному учреждению «Управление образования Хасанского муниципального округа»</w:t>
            </w:r>
          </w:p>
        </w:tc>
        <w:tc>
          <w:tcPr>
            <w:tcW w:w="4785" w:type="dxa"/>
          </w:tcPr>
          <w:p w14:paraId="315213AE" w14:textId="77777777" w:rsidR="00D204C6" w:rsidRPr="00D204C6" w:rsidRDefault="00D204C6" w:rsidP="00D204C6">
            <w:pPr>
              <w:jc w:val="both"/>
              <w:rPr>
                <w:sz w:val="26"/>
                <w:szCs w:val="26"/>
              </w:rPr>
            </w:pPr>
          </w:p>
        </w:tc>
      </w:tr>
    </w:tbl>
    <w:p w14:paraId="3CA2565D" w14:textId="77777777" w:rsidR="00D204C6" w:rsidRPr="00D204C6" w:rsidRDefault="00D204C6" w:rsidP="00D204C6">
      <w:pPr>
        <w:jc w:val="both"/>
        <w:rPr>
          <w:sz w:val="26"/>
          <w:szCs w:val="26"/>
        </w:rPr>
      </w:pPr>
    </w:p>
    <w:p w14:paraId="3AD7F7E4" w14:textId="77777777" w:rsidR="00614EFC" w:rsidRPr="00D204C6" w:rsidRDefault="00614EFC" w:rsidP="00614EFC">
      <w:pPr>
        <w:jc w:val="both"/>
        <w:rPr>
          <w:sz w:val="26"/>
          <w:szCs w:val="26"/>
        </w:rPr>
      </w:pPr>
    </w:p>
    <w:p w14:paraId="61B0CC75" w14:textId="2A66B620" w:rsidR="00614EFC" w:rsidRPr="00D204C6" w:rsidRDefault="00614EFC" w:rsidP="00323DB9">
      <w:pPr>
        <w:widowControl w:val="0"/>
        <w:ind w:firstLine="709"/>
        <w:jc w:val="both"/>
        <w:rPr>
          <w:spacing w:val="11"/>
          <w:sz w:val="26"/>
          <w:szCs w:val="26"/>
        </w:rPr>
      </w:pPr>
      <w:r w:rsidRPr="00D204C6">
        <w:rPr>
          <w:spacing w:val="-1"/>
          <w:sz w:val="26"/>
          <w:szCs w:val="26"/>
        </w:rPr>
        <w:t xml:space="preserve">В соответствии с </w:t>
      </w:r>
      <w:r w:rsidR="009C0BFD" w:rsidRPr="00D204C6">
        <w:rPr>
          <w:spacing w:val="-1"/>
          <w:sz w:val="26"/>
          <w:szCs w:val="26"/>
        </w:rPr>
        <w:t>Федеральным</w:t>
      </w:r>
      <w:r w:rsidR="009C0BFD">
        <w:rPr>
          <w:spacing w:val="-1"/>
          <w:sz w:val="26"/>
          <w:szCs w:val="26"/>
        </w:rPr>
        <w:t xml:space="preserve"> законом</w:t>
      </w:r>
      <w:r w:rsidR="009C0BFD" w:rsidRPr="00D204C6">
        <w:rPr>
          <w:spacing w:val="-1"/>
          <w:sz w:val="26"/>
          <w:szCs w:val="26"/>
        </w:rPr>
        <w:t xml:space="preserve"> </w:t>
      </w:r>
      <w:r w:rsidR="009C0BFD" w:rsidRPr="00D204C6">
        <w:rPr>
          <w:sz w:val="26"/>
          <w:szCs w:val="26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FC0272">
        <w:rPr>
          <w:sz w:val="26"/>
          <w:szCs w:val="26"/>
        </w:rPr>
        <w:t xml:space="preserve">Трудовым кодексом Российской Федерации, </w:t>
      </w:r>
      <w:r w:rsidRPr="00D204C6">
        <w:rPr>
          <w:spacing w:val="-1"/>
          <w:sz w:val="26"/>
          <w:szCs w:val="26"/>
        </w:rPr>
        <w:t>Федеральным</w:t>
      </w:r>
      <w:r w:rsidR="00D204C6">
        <w:rPr>
          <w:spacing w:val="-1"/>
          <w:sz w:val="26"/>
          <w:szCs w:val="26"/>
        </w:rPr>
        <w:t xml:space="preserve"> законом</w:t>
      </w:r>
      <w:r w:rsidRPr="00D204C6">
        <w:rPr>
          <w:spacing w:val="-1"/>
          <w:sz w:val="26"/>
          <w:szCs w:val="26"/>
        </w:rPr>
        <w:t xml:space="preserve"> от 29 декабря 2012 </w:t>
      </w:r>
      <w:r w:rsidR="00D204C6">
        <w:rPr>
          <w:spacing w:val="-1"/>
          <w:sz w:val="26"/>
          <w:szCs w:val="26"/>
        </w:rPr>
        <w:t>года</w:t>
      </w:r>
      <w:r w:rsidR="00C74E6E" w:rsidRPr="00D204C6">
        <w:rPr>
          <w:spacing w:val="-1"/>
          <w:sz w:val="26"/>
          <w:szCs w:val="26"/>
        </w:rPr>
        <w:t xml:space="preserve"> </w:t>
      </w:r>
      <w:r w:rsidRPr="00D204C6">
        <w:rPr>
          <w:spacing w:val="-1"/>
          <w:sz w:val="26"/>
          <w:szCs w:val="26"/>
        </w:rPr>
        <w:t>№ 273-ФЗ «Об образовании в Российской Федерации»</w:t>
      </w:r>
      <w:r w:rsidRPr="00D204C6">
        <w:rPr>
          <w:sz w:val="26"/>
          <w:szCs w:val="26"/>
        </w:rPr>
        <w:t xml:space="preserve">, Законом Приморского края от 31 июля 2013 года </w:t>
      </w:r>
      <w:r w:rsidR="00D204C6">
        <w:rPr>
          <w:sz w:val="26"/>
          <w:szCs w:val="26"/>
        </w:rPr>
        <w:t xml:space="preserve"> </w:t>
      </w:r>
      <w:r w:rsidRPr="00D204C6">
        <w:rPr>
          <w:sz w:val="26"/>
          <w:szCs w:val="26"/>
        </w:rPr>
        <w:t>№ 243-КЗ «Об образовании в Приморском крае»</w:t>
      </w:r>
      <w:r w:rsidR="00483C3A">
        <w:rPr>
          <w:sz w:val="26"/>
          <w:szCs w:val="26"/>
        </w:rPr>
        <w:t xml:space="preserve">, </w:t>
      </w:r>
      <w:r w:rsidR="00B52D9F" w:rsidRPr="00B52D9F">
        <w:rPr>
          <w:color w:val="22272F"/>
          <w:sz w:val="26"/>
          <w:szCs w:val="26"/>
          <w:shd w:val="clear" w:color="auto" w:fill="FFFFFF"/>
        </w:rPr>
        <w:t xml:space="preserve">решением Думы </w:t>
      </w:r>
      <w:proofErr w:type="spellStart"/>
      <w:r w:rsidR="00B52D9F" w:rsidRPr="00B52D9F">
        <w:rPr>
          <w:color w:val="22272F"/>
          <w:sz w:val="26"/>
          <w:szCs w:val="26"/>
          <w:shd w:val="clear" w:color="auto" w:fill="FFFFFF"/>
        </w:rPr>
        <w:t>Хасансого</w:t>
      </w:r>
      <w:proofErr w:type="spellEnd"/>
      <w:r w:rsidR="00B52D9F" w:rsidRPr="00B52D9F">
        <w:rPr>
          <w:color w:val="22272F"/>
          <w:sz w:val="26"/>
          <w:szCs w:val="26"/>
          <w:shd w:val="clear" w:color="auto" w:fill="FFFFFF"/>
        </w:rPr>
        <w:t xml:space="preserve"> муниципального округа от 30.11.2023 N 78-НПА "О внесении изменений </w:t>
      </w:r>
      <w:r w:rsidR="006B6D0F">
        <w:rPr>
          <w:color w:val="22272F"/>
          <w:sz w:val="26"/>
          <w:szCs w:val="26"/>
          <w:shd w:val="clear" w:color="auto" w:fill="FFFFFF"/>
        </w:rPr>
        <w:t>в Нормативный</w:t>
      </w:r>
      <w:r w:rsidR="00B52D9F" w:rsidRPr="00B52D9F">
        <w:rPr>
          <w:color w:val="22272F"/>
          <w:sz w:val="26"/>
          <w:szCs w:val="26"/>
          <w:shd w:val="clear" w:color="auto" w:fill="FFFFFF"/>
        </w:rPr>
        <w:t xml:space="preserve"> правовой акт «О бюджете Хасанского муниципального округа на 2023 год и плановый период 2024 и 2025 годов», распоряжением администрации Хасанского муниципального округа Приморского края от 30.11.2023 года № 574-ра</w:t>
      </w:r>
      <w:r w:rsidR="006B6D0F">
        <w:rPr>
          <w:color w:val="22272F"/>
          <w:sz w:val="26"/>
          <w:szCs w:val="26"/>
          <w:shd w:val="clear" w:color="auto" w:fill="FFFFFF"/>
        </w:rPr>
        <w:t xml:space="preserve"> </w:t>
      </w:r>
      <w:r w:rsidR="00B52D9F" w:rsidRPr="00B52D9F">
        <w:rPr>
          <w:color w:val="22272F"/>
          <w:sz w:val="26"/>
          <w:szCs w:val="26"/>
          <w:shd w:val="clear" w:color="auto" w:fill="FFFFFF"/>
        </w:rPr>
        <w:t>"</w:t>
      </w:r>
      <w:r w:rsidR="006B6D0F">
        <w:rPr>
          <w:color w:val="22272F"/>
          <w:sz w:val="26"/>
          <w:szCs w:val="26"/>
          <w:shd w:val="clear" w:color="auto" w:fill="FFFFFF"/>
        </w:rPr>
        <w:t>Об индексации заработной платы отдельных категорий работников муниципальных учреждений Хасанского муниципального округа»</w:t>
      </w:r>
      <w:r w:rsidR="00B52D9F" w:rsidRPr="00B52D9F">
        <w:rPr>
          <w:color w:val="22272F"/>
          <w:sz w:val="26"/>
          <w:szCs w:val="26"/>
          <w:shd w:val="clear" w:color="auto" w:fill="FFFFFF"/>
        </w:rPr>
        <w:t>,</w:t>
      </w:r>
      <w:r w:rsidR="00B52D9F">
        <w:rPr>
          <w:color w:val="22272F"/>
          <w:sz w:val="23"/>
          <w:szCs w:val="23"/>
          <w:shd w:val="clear" w:color="auto" w:fill="FFFFFF"/>
        </w:rPr>
        <w:t xml:space="preserve"> </w:t>
      </w:r>
      <w:r w:rsidR="00B52D9F">
        <w:rPr>
          <w:sz w:val="26"/>
          <w:szCs w:val="26"/>
        </w:rPr>
        <w:t>руководствуясь</w:t>
      </w:r>
      <w:r w:rsidR="00483C3A">
        <w:rPr>
          <w:sz w:val="26"/>
          <w:szCs w:val="26"/>
        </w:rPr>
        <w:t xml:space="preserve"> Устав</w:t>
      </w:r>
      <w:r w:rsidR="00B52D9F">
        <w:rPr>
          <w:sz w:val="26"/>
          <w:szCs w:val="26"/>
        </w:rPr>
        <w:t>ом</w:t>
      </w:r>
      <w:r w:rsidR="00483C3A">
        <w:rPr>
          <w:sz w:val="26"/>
          <w:szCs w:val="26"/>
        </w:rPr>
        <w:t xml:space="preserve"> </w:t>
      </w:r>
      <w:r w:rsidR="00EC6D83">
        <w:rPr>
          <w:sz w:val="26"/>
          <w:szCs w:val="26"/>
        </w:rPr>
        <w:t xml:space="preserve"> </w:t>
      </w:r>
      <w:r w:rsidR="00483C3A">
        <w:rPr>
          <w:sz w:val="26"/>
          <w:szCs w:val="26"/>
        </w:rPr>
        <w:t xml:space="preserve">Хасанского муниципального округа, </w:t>
      </w:r>
      <w:r w:rsidR="00B52D9F">
        <w:rPr>
          <w:color w:val="22272F"/>
          <w:sz w:val="23"/>
          <w:szCs w:val="23"/>
          <w:shd w:val="clear" w:color="auto" w:fill="FFFFFF"/>
        </w:rPr>
        <w:t> </w:t>
      </w:r>
      <w:r w:rsidR="00B52D9F" w:rsidRPr="00B52D9F">
        <w:rPr>
          <w:color w:val="22272F"/>
          <w:sz w:val="26"/>
          <w:szCs w:val="26"/>
          <w:shd w:val="clear" w:color="auto" w:fill="FFFFFF"/>
        </w:rPr>
        <w:t>в связи с изменением размеров окладов (должностных окладов) работников муниципальных образовательных учреждений</w:t>
      </w:r>
      <w:r w:rsidR="00B52D9F">
        <w:rPr>
          <w:color w:val="22272F"/>
          <w:sz w:val="23"/>
          <w:szCs w:val="23"/>
          <w:shd w:val="clear" w:color="auto" w:fill="FFFFFF"/>
        </w:rPr>
        <w:t>,</w:t>
      </w:r>
      <w:r w:rsidR="00B52D9F">
        <w:rPr>
          <w:sz w:val="26"/>
          <w:szCs w:val="26"/>
        </w:rPr>
        <w:t xml:space="preserve"> </w:t>
      </w:r>
      <w:r w:rsidR="00483C3A">
        <w:rPr>
          <w:sz w:val="26"/>
          <w:szCs w:val="26"/>
        </w:rPr>
        <w:t>администрация Хасанского муниципального округа</w:t>
      </w:r>
    </w:p>
    <w:p w14:paraId="56A09725" w14:textId="77777777" w:rsidR="00614EFC" w:rsidRPr="00D204C6" w:rsidRDefault="00614EFC" w:rsidP="00614EFC">
      <w:pPr>
        <w:widowControl w:val="0"/>
        <w:ind w:firstLine="709"/>
        <w:jc w:val="both"/>
        <w:rPr>
          <w:sz w:val="26"/>
          <w:szCs w:val="26"/>
        </w:rPr>
      </w:pPr>
    </w:p>
    <w:p w14:paraId="69D33CD5" w14:textId="77777777" w:rsidR="00614EFC" w:rsidRPr="00B16E2A" w:rsidRDefault="00614EFC" w:rsidP="00614EFC">
      <w:pPr>
        <w:widowControl w:val="0"/>
        <w:spacing w:line="360" w:lineRule="auto"/>
        <w:jc w:val="both"/>
        <w:rPr>
          <w:sz w:val="26"/>
          <w:szCs w:val="26"/>
        </w:rPr>
      </w:pPr>
      <w:r w:rsidRPr="00B16E2A">
        <w:rPr>
          <w:sz w:val="26"/>
          <w:szCs w:val="26"/>
        </w:rPr>
        <w:t xml:space="preserve">ПОСТАНОВЛЯЕТ: </w:t>
      </w:r>
    </w:p>
    <w:p w14:paraId="67D1A1C6" w14:textId="502E9012" w:rsidR="00614EFC" w:rsidRPr="00D204C6" w:rsidRDefault="00614EFC" w:rsidP="00614EFC">
      <w:pPr>
        <w:widowControl w:val="0"/>
        <w:jc w:val="both"/>
        <w:rPr>
          <w:sz w:val="26"/>
          <w:szCs w:val="26"/>
        </w:rPr>
      </w:pPr>
    </w:p>
    <w:p w14:paraId="7038266F" w14:textId="68F51524" w:rsidR="00F756AC" w:rsidRPr="00F756AC" w:rsidRDefault="0053249E" w:rsidP="00F756AC">
      <w:pPr>
        <w:pStyle w:val="aa"/>
        <w:widowControl w:val="0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F756AC">
        <w:rPr>
          <w:sz w:val="26"/>
          <w:szCs w:val="26"/>
        </w:rPr>
        <w:t xml:space="preserve">Внести изменения </w:t>
      </w:r>
      <w:r w:rsidR="007C7BBD">
        <w:rPr>
          <w:sz w:val="26"/>
          <w:szCs w:val="26"/>
        </w:rPr>
        <w:t xml:space="preserve">в постановление </w:t>
      </w:r>
      <w:r w:rsidR="00FC0272">
        <w:rPr>
          <w:sz w:val="26"/>
          <w:szCs w:val="26"/>
        </w:rPr>
        <w:t xml:space="preserve">администрации Хасанского </w:t>
      </w:r>
      <w:r w:rsidR="00FC0272">
        <w:rPr>
          <w:sz w:val="26"/>
          <w:szCs w:val="26"/>
        </w:rPr>
        <w:lastRenderedPageBreak/>
        <w:t>муниципального округа от 20 апреля 2023 года № 546-па «</w:t>
      </w:r>
      <w:r w:rsidR="00FC0272" w:rsidRPr="00FC0272">
        <w:rPr>
          <w:sz w:val="26"/>
          <w:szCs w:val="26"/>
        </w:rPr>
        <w:t>Об утверждении Примерного положения об оплате труда работников муниципальных образовательных учреждений, подведомственных муниципальному казенному учреждению «Управление образования Хасанского муниципального округа»</w:t>
      </w:r>
      <w:r w:rsidR="00FC0272" w:rsidRPr="00F756AC">
        <w:rPr>
          <w:sz w:val="26"/>
          <w:szCs w:val="26"/>
        </w:rPr>
        <w:t xml:space="preserve"> </w:t>
      </w:r>
      <w:r w:rsidR="00F756AC" w:rsidRPr="00F756AC">
        <w:rPr>
          <w:sz w:val="26"/>
          <w:szCs w:val="26"/>
        </w:rPr>
        <w:t>(далее-постановление):</w:t>
      </w:r>
    </w:p>
    <w:p w14:paraId="5A28E120" w14:textId="0B1F2114" w:rsidR="00B52D9F" w:rsidRDefault="0020035B" w:rsidP="006B6D0F">
      <w:pPr>
        <w:pStyle w:val="aa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contextualSpacing w:val="0"/>
        <w:jc w:val="both"/>
        <w:rPr>
          <w:sz w:val="26"/>
          <w:szCs w:val="26"/>
          <w:lang w:eastAsia="en-US"/>
        </w:rPr>
      </w:pPr>
      <w:r w:rsidRPr="00B52D9F">
        <w:rPr>
          <w:sz w:val="26"/>
          <w:szCs w:val="26"/>
        </w:rPr>
        <w:t xml:space="preserve">Изложить </w:t>
      </w:r>
      <w:r w:rsidR="00B52D9F" w:rsidRPr="00B52D9F">
        <w:rPr>
          <w:sz w:val="26"/>
          <w:szCs w:val="26"/>
        </w:rPr>
        <w:t xml:space="preserve">абзац </w:t>
      </w:r>
      <w:r w:rsidR="006B6D0F">
        <w:rPr>
          <w:sz w:val="26"/>
          <w:szCs w:val="26"/>
        </w:rPr>
        <w:t>второй</w:t>
      </w:r>
      <w:r w:rsidR="00B52D9F" w:rsidRPr="00B52D9F">
        <w:rPr>
          <w:sz w:val="26"/>
          <w:szCs w:val="26"/>
        </w:rPr>
        <w:t xml:space="preserve"> </w:t>
      </w:r>
      <w:r w:rsidR="006B6D0F">
        <w:rPr>
          <w:sz w:val="26"/>
          <w:szCs w:val="26"/>
        </w:rPr>
        <w:t>под</w:t>
      </w:r>
      <w:r w:rsidR="00D00CCC" w:rsidRPr="00B52D9F">
        <w:rPr>
          <w:sz w:val="26"/>
          <w:szCs w:val="26"/>
        </w:rPr>
        <w:t>пункт</w:t>
      </w:r>
      <w:r w:rsidR="00B52D9F" w:rsidRPr="00B52D9F">
        <w:rPr>
          <w:sz w:val="26"/>
          <w:szCs w:val="26"/>
        </w:rPr>
        <w:t>а</w:t>
      </w:r>
      <w:r w:rsidR="00D00CCC" w:rsidRPr="00B52D9F">
        <w:rPr>
          <w:sz w:val="26"/>
          <w:szCs w:val="26"/>
        </w:rPr>
        <w:t xml:space="preserve"> 2.3.2</w:t>
      </w:r>
      <w:r w:rsidR="00B52D9F" w:rsidRPr="00B52D9F">
        <w:rPr>
          <w:sz w:val="26"/>
          <w:szCs w:val="26"/>
        </w:rPr>
        <w:t xml:space="preserve"> </w:t>
      </w:r>
      <w:r w:rsidR="006B6D0F">
        <w:rPr>
          <w:sz w:val="26"/>
          <w:szCs w:val="26"/>
        </w:rPr>
        <w:t xml:space="preserve">пункта 2.3 </w:t>
      </w:r>
      <w:r w:rsidR="00B52D9F" w:rsidRPr="00FC0272">
        <w:rPr>
          <w:sz w:val="26"/>
          <w:szCs w:val="26"/>
        </w:rPr>
        <w:t>Примерного положения об оплате труда работников муниципальных образовательных учреждений, подведомственных муниципальному казенному учреждению «Управление образования Хасанского муниципального округа</w:t>
      </w:r>
      <w:r w:rsidR="006B6D0F">
        <w:rPr>
          <w:sz w:val="26"/>
          <w:szCs w:val="26"/>
        </w:rPr>
        <w:t>, утвержденного постановлением</w:t>
      </w:r>
      <w:r w:rsidR="00B52D9F">
        <w:rPr>
          <w:sz w:val="26"/>
          <w:szCs w:val="26"/>
        </w:rPr>
        <w:t xml:space="preserve"> </w:t>
      </w:r>
      <w:r w:rsidR="006B6D0F">
        <w:rPr>
          <w:sz w:val="26"/>
          <w:szCs w:val="26"/>
        </w:rPr>
        <w:t xml:space="preserve">20 апреля 2023 года № 546-па </w:t>
      </w:r>
      <w:r w:rsidR="00B52D9F">
        <w:rPr>
          <w:sz w:val="26"/>
          <w:szCs w:val="26"/>
        </w:rPr>
        <w:t>(далее - Примерное положение)</w:t>
      </w:r>
      <w:r w:rsidR="00B52D9F" w:rsidRPr="00D00CCC">
        <w:rPr>
          <w:sz w:val="26"/>
          <w:szCs w:val="26"/>
          <w:lang w:eastAsia="en-US"/>
        </w:rPr>
        <w:t xml:space="preserve"> </w:t>
      </w:r>
    </w:p>
    <w:p w14:paraId="1C2EA99C" w14:textId="59EC24FB" w:rsidR="00D00CCC" w:rsidRPr="00B52D9F" w:rsidRDefault="006B6D0F" w:rsidP="00B52D9F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="00D00CCC" w:rsidRPr="00B52D9F">
        <w:rPr>
          <w:sz w:val="26"/>
          <w:szCs w:val="26"/>
          <w:lang w:eastAsia="en-US"/>
        </w:rPr>
        <w:t>Повышающий коэффициент за квалификационную категорию к должностному окладу, ставке заработной платы работника устанавливается в следующих рекомендуемых размерах:</w:t>
      </w:r>
      <w:r w:rsidR="00D00CCC" w:rsidRPr="00B52D9F">
        <w:rPr>
          <w:rFonts w:ascii="Calibri" w:hAnsi="Calibri"/>
          <w:sz w:val="26"/>
          <w:szCs w:val="26"/>
          <w:lang w:eastAsia="en-US"/>
        </w:rPr>
        <w:t xml:space="preserve"> 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1"/>
        <w:gridCol w:w="3332"/>
      </w:tblGrid>
      <w:tr w:rsidR="00D00CCC" w:rsidRPr="00D00CCC" w14:paraId="20BD9DB9" w14:textId="77777777" w:rsidTr="00633ADB">
        <w:trPr>
          <w:trHeight w:val="400"/>
          <w:tblCellSpacing w:w="5" w:type="nil"/>
          <w:jc w:val="center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8C54" w14:textId="77777777" w:rsidR="00D00CCC" w:rsidRPr="00D00CCC" w:rsidRDefault="00D00CCC" w:rsidP="00D00CCC">
            <w:pPr>
              <w:widowControl w:val="0"/>
              <w:shd w:val="clear" w:color="auto" w:fill="FFFFFF"/>
              <w:autoSpaceDE w:val="0"/>
              <w:autoSpaceDN w:val="0"/>
              <w:contextualSpacing w:val="0"/>
              <w:rPr>
                <w:sz w:val="26"/>
                <w:szCs w:val="26"/>
                <w:lang w:eastAsia="en-US"/>
              </w:rPr>
            </w:pPr>
            <w:r w:rsidRPr="00D00CCC">
              <w:rPr>
                <w:sz w:val="26"/>
                <w:szCs w:val="26"/>
                <w:lang w:eastAsia="en-US"/>
              </w:rPr>
              <w:t>Квалификационная категория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575E" w14:textId="77777777" w:rsidR="00D00CCC" w:rsidRPr="00D00CCC" w:rsidRDefault="00D00CCC" w:rsidP="00D00CCC">
            <w:pPr>
              <w:widowControl w:val="0"/>
              <w:shd w:val="clear" w:color="auto" w:fill="FFFFFF"/>
              <w:autoSpaceDE w:val="0"/>
              <w:autoSpaceDN w:val="0"/>
              <w:contextualSpacing w:val="0"/>
              <w:rPr>
                <w:sz w:val="26"/>
                <w:szCs w:val="26"/>
                <w:lang w:eastAsia="en-US"/>
              </w:rPr>
            </w:pPr>
            <w:r w:rsidRPr="00D00CCC">
              <w:rPr>
                <w:sz w:val="26"/>
                <w:szCs w:val="26"/>
                <w:lang w:eastAsia="en-US"/>
              </w:rPr>
              <w:t>Размер повышающего коэффициента</w:t>
            </w:r>
          </w:p>
        </w:tc>
      </w:tr>
      <w:tr w:rsidR="00D00CCC" w:rsidRPr="00D00CCC" w14:paraId="1FCA5720" w14:textId="77777777" w:rsidTr="00633ADB">
        <w:trPr>
          <w:trHeight w:val="400"/>
          <w:tblCellSpacing w:w="5" w:type="nil"/>
          <w:jc w:val="center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7D54" w14:textId="77777777" w:rsidR="00D00CCC" w:rsidRPr="00D00CCC" w:rsidRDefault="00D00CCC" w:rsidP="00D00CCC">
            <w:pPr>
              <w:widowControl w:val="0"/>
              <w:shd w:val="clear" w:color="auto" w:fill="FFFFFF"/>
              <w:autoSpaceDE w:val="0"/>
              <w:autoSpaceDN w:val="0"/>
              <w:contextualSpacing w:val="0"/>
              <w:jc w:val="both"/>
              <w:rPr>
                <w:sz w:val="26"/>
                <w:szCs w:val="26"/>
                <w:lang w:eastAsia="en-US"/>
              </w:rPr>
            </w:pPr>
            <w:r w:rsidRPr="00D00CCC">
              <w:rPr>
                <w:sz w:val="26"/>
                <w:szCs w:val="26"/>
                <w:lang w:eastAsia="en-US"/>
              </w:rPr>
              <w:t>высшая категория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BF0E" w14:textId="77B05247" w:rsidR="00D00CCC" w:rsidRPr="00D00CCC" w:rsidRDefault="00D00CCC" w:rsidP="00D00CCC">
            <w:pPr>
              <w:widowControl w:val="0"/>
              <w:shd w:val="clear" w:color="auto" w:fill="FFFFFF"/>
              <w:autoSpaceDE w:val="0"/>
              <w:autoSpaceDN w:val="0"/>
              <w:contextualSpacing w:val="0"/>
              <w:rPr>
                <w:sz w:val="26"/>
                <w:szCs w:val="26"/>
                <w:lang w:eastAsia="en-US"/>
              </w:rPr>
            </w:pPr>
            <w:r w:rsidRPr="00D00CCC">
              <w:rPr>
                <w:sz w:val="26"/>
                <w:szCs w:val="26"/>
                <w:lang w:eastAsia="en-US"/>
              </w:rPr>
              <w:t>0,</w:t>
            </w:r>
            <w:r w:rsidRPr="00483C3A">
              <w:rPr>
                <w:sz w:val="26"/>
                <w:szCs w:val="26"/>
                <w:lang w:eastAsia="en-US"/>
              </w:rPr>
              <w:t>40</w:t>
            </w:r>
          </w:p>
        </w:tc>
      </w:tr>
      <w:tr w:rsidR="00D00CCC" w:rsidRPr="00D00CCC" w14:paraId="2B5E147A" w14:textId="77777777" w:rsidTr="00633ADB">
        <w:trPr>
          <w:trHeight w:val="400"/>
          <w:tblCellSpacing w:w="5" w:type="nil"/>
          <w:jc w:val="center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34B4" w14:textId="77777777" w:rsidR="00D00CCC" w:rsidRPr="00D00CCC" w:rsidRDefault="00D00CCC" w:rsidP="00D00CCC">
            <w:pPr>
              <w:widowControl w:val="0"/>
              <w:shd w:val="clear" w:color="auto" w:fill="FFFFFF"/>
              <w:autoSpaceDE w:val="0"/>
              <w:autoSpaceDN w:val="0"/>
              <w:contextualSpacing w:val="0"/>
              <w:jc w:val="both"/>
              <w:rPr>
                <w:sz w:val="26"/>
                <w:szCs w:val="26"/>
                <w:lang w:eastAsia="en-US"/>
              </w:rPr>
            </w:pPr>
            <w:r w:rsidRPr="00D00CCC">
              <w:rPr>
                <w:sz w:val="26"/>
                <w:szCs w:val="26"/>
                <w:lang w:eastAsia="en-US"/>
              </w:rPr>
              <w:t>первая категория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9B35" w14:textId="77777777" w:rsidR="00D00CCC" w:rsidRPr="00D00CCC" w:rsidRDefault="00D00CCC" w:rsidP="00D00CCC">
            <w:pPr>
              <w:widowControl w:val="0"/>
              <w:shd w:val="clear" w:color="auto" w:fill="FFFFFF"/>
              <w:autoSpaceDE w:val="0"/>
              <w:autoSpaceDN w:val="0"/>
              <w:contextualSpacing w:val="0"/>
              <w:rPr>
                <w:sz w:val="26"/>
                <w:szCs w:val="26"/>
                <w:lang w:eastAsia="en-US"/>
              </w:rPr>
            </w:pPr>
            <w:r w:rsidRPr="00D00CCC">
              <w:rPr>
                <w:sz w:val="26"/>
                <w:szCs w:val="26"/>
                <w:lang w:eastAsia="en-US"/>
              </w:rPr>
              <w:t>0,20</w:t>
            </w:r>
          </w:p>
        </w:tc>
      </w:tr>
    </w:tbl>
    <w:p w14:paraId="79F70742" w14:textId="14155E4B" w:rsidR="00CA58BE" w:rsidRPr="00483C3A" w:rsidRDefault="00CA58BE" w:rsidP="007C7BBD">
      <w:pPr>
        <w:widowControl w:val="0"/>
        <w:jc w:val="both"/>
        <w:rPr>
          <w:sz w:val="26"/>
          <w:szCs w:val="26"/>
        </w:rPr>
      </w:pPr>
    </w:p>
    <w:p w14:paraId="66D9A69E" w14:textId="1B91DCFF" w:rsidR="007C7BBD" w:rsidRPr="004E092F" w:rsidRDefault="007C7BBD" w:rsidP="006B6D0F">
      <w:pPr>
        <w:pStyle w:val="aa"/>
        <w:numPr>
          <w:ilvl w:val="1"/>
          <w:numId w:val="1"/>
        </w:numPr>
        <w:autoSpaceDE w:val="0"/>
        <w:spacing w:after="160"/>
        <w:ind w:left="0" w:firstLine="568"/>
        <w:contextualSpacing w:val="0"/>
        <w:jc w:val="both"/>
        <w:rPr>
          <w:color w:val="000000"/>
          <w:sz w:val="26"/>
          <w:szCs w:val="26"/>
        </w:rPr>
      </w:pPr>
      <w:r w:rsidRPr="004E092F">
        <w:rPr>
          <w:color w:val="000000"/>
          <w:sz w:val="26"/>
          <w:szCs w:val="26"/>
        </w:rPr>
        <w:t>И</w:t>
      </w:r>
      <w:r w:rsidR="0020035B" w:rsidRPr="004E092F">
        <w:rPr>
          <w:color w:val="000000"/>
          <w:sz w:val="26"/>
          <w:szCs w:val="26"/>
        </w:rPr>
        <w:t xml:space="preserve">зложить </w:t>
      </w:r>
      <w:r w:rsidR="00CA58BE" w:rsidRPr="004E092F">
        <w:rPr>
          <w:color w:val="000000"/>
          <w:sz w:val="26"/>
          <w:szCs w:val="26"/>
        </w:rPr>
        <w:t xml:space="preserve">абзац </w:t>
      </w:r>
      <w:r w:rsidR="006B6D0F">
        <w:rPr>
          <w:color w:val="000000"/>
          <w:sz w:val="26"/>
          <w:szCs w:val="26"/>
        </w:rPr>
        <w:t>третий</w:t>
      </w:r>
      <w:r w:rsidR="00CA58BE" w:rsidRPr="004E092F">
        <w:rPr>
          <w:color w:val="000000"/>
          <w:sz w:val="26"/>
          <w:szCs w:val="26"/>
        </w:rPr>
        <w:t xml:space="preserve"> </w:t>
      </w:r>
      <w:r w:rsidR="0020035B" w:rsidRPr="004E092F">
        <w:rPr>
          <w:color w:val="000000"/>
          <w:sz w:val="26"/>
          <w:szCs w:val="26"/>
        </w:rPr>
        <w:t>п</w:t>
      </w:r>
      <w:r w:rsidR="00CA58BE" w:rsidRPr="004E092F">
        <w:rPr>
          <w:color w:val="000000"/>
          <w:sz w:val="26"/>
          <w:szCs w:val="26"/>
        </w:rPr>
        <w:t>ункта 3.8</w:t>
      </w:r>
      <w:r w:rsidR="006B6D0F">
        <w:rPr>
          <w:color w:val="000000"/>
          <w:sz w:val="26"/>
          <w:szCs w:val="26"/>
        </w:rPr>
        <w:t xml:space="preserve"> Примерного положения</w:t>
      </w:r>
      <w:r w:rsidR="00CA58BE" w:rsidRPr="004E092F">
        <w:rPr>
          <w:color w:val="000000"/>
          <w:sz w:val="26"/>
          <w:szCs w:val="26"/>
        </w:rPr>
        <w:t xml:space="preserve"> в следующей редакции</w:t>
      </w:r>
      <w:r w:rsidRPr="004E092F">
        <w:rPr>
          <w:color w:val="000000"/>
          <w:sz w:val="26"/>
          <w:szCs w:val="26"/>
        </w:rPr>
        <w:t>:</w:t>
      </w:r>
    </w:p>
    <w:p w14:paraId="69C61F1A" w14:textId="2A38C958" w:rsidR="00CA58BE" w:rsidRPr="00CA58BE" w:rsidRDefault="00B52D9F" w:rsidP="007C7BBD">
      <w:pPr>
        <w:autoSpaceDE w:val="0"/>
        <w:spacing w:after="160"/>
        <w:contextualSpacing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6B6D0F">
        <w:rPr>
          <w:color w:val="000000"/>
          <w:sz w:val="26"/>
          <w:szCs w:val="26"/>
        </w:rPr>
        <w:t>«</w:t>
      </w:r>
      <w:r w:rsidR="00CA58BE" w:rsidRPr="00CA58BE">
        <w:rPr>
          <w:color w:val="000000"/>
          <w:sz w:val="26"/>
          <w:szCs w:val="26"/>
        </w:rPr>
        <w:t>Ежемесячная выплата за проверку тетрадей и письменных работ педагогическим работникам общеобразовательных организаций предусматривается в размерах:</w:t>
      </w:r>
    </w:p>
    <w:p w14:paraId="70A404FB" w14:textId="35713B6A" w:rsidR="00CA58BE" w:rsidRPr="00CA58BE" w:rsidRDefault="00CA58BE" w:rsidP="00CA58BE">
      <w:pPr>
        <w:autoSpaceDE w:val="0"/>
        <w:ind w:firstLine="540"/>
        <w:contextualSpacing w:val="0"/>
        <w:jc w:val="both"/>
        <w:rPr>
          <w:color w:val="000000"/>
          <w:sz w:val="26"/>
          <w:szCs w:val="26"/>
        </w:rPr>
      </w:pPr>
      <w:r w:rsidRPr="00CA58BE">
        <w:rPr>
          <w:color w:val="000000"/>
          <w:sz w:val="26"/>
          <w:szCs w:val="26"/>
        </w:rPr>
        <w:t>15 % оклада (ставки) заработной платы - за проверку тетрадей и письменных работ, обучающихся по математике, в т.</w:t>
      </w:r>
      <w:r w:rsidR="005C353A">
        <w:rPr>
          <w:color w:val="000000"/>
          <w:sz w:val="26"/>
          <w:szCs w:val="26"/>
        </w:rPr>
        <w:t xml:space="preserve"> </w:t>
      </w:r>
      <w:r w:rsidRPr="00CA58BE">
        <w:rPr>
          <w:color w:val="000000"/>
          <w:sz w:val="26"/>
          <w:szCs w:val="26"/>
        </w:rPr>
        <w:t>ч. алгебре и геометрии; русскому языку литературе;</w:t>
      </w:r>
    </w:p>
    <w:p w14:paraId="5F5FF789" w14:textId="77777777" w:rsidR="00CA58BE" w:rsidRPr="00CA58BE" w:rsidRDefault="00CA58BE" w:rsidP="00CA58BE">
      <w:pPr>
        <w:autoSpaceDE w:val="0"/>
        <w:ind w:firstLine="540"/>
        <w:contextualSpacing w:val="0"/>
        <w:jc w:val="both"/>
        <w:rPr>
          <w:color w:val="000000"/>
          <w:sz w:val="26"/>
          <w:szCs w:val="26"/>
        </w:rPr>
      </w:pPr>
      <w:r w:rsidRPr="00CA58BE">
        <w:rPr>
          <w:color w:val="000000"/>
          <w:sz w:val="26"/>
          <w:szCs w:val="26"/>
        </w:rPr>
        <w:t>10 % оклада (ставки) заработной платы - за проверку тетрадей и письменных работ по химии, физике, биологии;</w:t>
      </w:r>
    </w:p>
    <w:p w14:paraId="7FA82140" w14:textId="77777777" w:rsidR="00CA58BE" w:rsidRPr="00CA58BE" w:rsidRDefault="00CA58BE" w:rsidP="00CA58BE">
      <w:pPr>
        <w:autoSpaceDE w:val="0"/>
        <w:ind w:firstLine="540"/>
        <w:contextualSpacing w:val="0"/>
        <w:jc w:val="both"/>
        <w:rPr>
          <w:color w:val="000000"/>
          <w:sz w:val="26"/>
          <w:szCs w:val="26"/>
        </w:rPr>
      </w:pPr>
      <w:r w:rsidRPr="00CA58BE">
        <w:rPr>
          <w:color w:val="000000"/>
          <w:sz w:val="26"/>
          <w:szCs w:val="26"/>
        </w:rPr>
        <w:t>5 % оклада (ставки) заработной платы - за проверку тетрадей и письменных работ по географии, иностранному языку;</w:t>
      </w:r>
    </w:p>
    <w:p w14:paraId="70109653" w14:textId="77777777" w:rsidR="00CA58BE" w:rsidRPr="00CA58BE" w:rsidRDefault="00CA58BE" w:rsidP="00CA58BE">
      <w:pPr>
        <w:autoSpaceDE w:val="0"/>
        <w:ind w:firstLine="540"/>
        <w:contextualSpacing w:val="0"/>
        <w:jc w:val="both"/>
        <w:rPr>
          <w:color w:val="000000"/>
          <w:sz w:val="26"/>
          <w:szCs w:val="26"/>
        </w:rPr>
      </w:pPr>
      <w:r w:rsidRPr="00CA58BE">
        <w:rPr>
          <w:color w:val="000000"/>
          <w:sz w:val="26"/>
          <w:szCs w:val="26"/>
        </w:rPr>
        <w:t>3 % оклада (ставки) заработной платы - за проверку тетрадей и письменных работ по истории, информатике, обществознанию, мировой художественной культуре и другим предметам, если осуществляется проверка тетрадей.</w:t>
      </w:r>
    </w:p>
    <w:p w14:paraId="4763D494" w14:textId="03E5C9E3" w:rsidR="00CA58BE" w:rsidRPr="00B52D9F" w:rsidRDefault="00B52D9F" w:rsidP="006B6D0F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8"/>
        <w:contextualSpacing w:val="0"/>
        <w:jc w:val="both"/>
        <w:rPr>
          <w:sz w:val="26"/>
          <w:szCs w:val="26"/>
        </w:rPr>
      </w:pPr>
      <w:r>
        <w:rPr>
          <w:color w:val="22272F"/>
          <w:sz w:val="26"/>
          <w:szCs w:val="26"/>
          <w:shd w:val="clear" w:color="auto" w:fill="FFFFFF"/>
        </w:rPr>
        <w:t>Д</w:t>
      </w:r>
      <w:r w:rsidRPr="00B52D9F">
        <w:rPr>
          <w:color w:val="22272F"/>
          <w:sz w:val="26"/>
          <w:szCs w:val="26"/>
          <w:shd w:val="clear" w:color="auto" w:fill="FFFFFF"/>
        </w:rPr>
        <w:t>ополнить</w:t>
      </w:r>
      <w:r w:rsidR="006B6D0F">
        <w:rPr>
          <w:color w:val="22272F"/>
          <w:sz w:val="26"/>
          <w:szCs w:val="26"/>
          <w:shd w:val="clear" w:color="auto" w:fill="FFFFFF"/>
        </w:rPr>
        <w:t xml:space="preserve"> абзацем четвертым </w:t>
      </w:r>
      <w:r w:rsidRPr="00B52D9F">
        <w:rPr>
          <w:color w:val="22272F"/>
          <w:sz w:val="26"/>
          <w:szCs w:val="26"/>
          <w:shd w:val="clear" w:color="auto" w:fill="FFFFFF"/>
        </w:rPr>
        <w:t xml:space="preserve"> пункт </w:t>
      </w:r>
      <w:hyperlink r:id="rId8" w:anchor="/document/406820089/entry/10210" w:history="1">
        <w:r w:rsidRPr="00B52D9F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3.8</w:t>
        </w:r>
      </w:hyperlink>
      <w:r w:rsidRPr="00B52D9F">
        <w:rPr>
          <w:color w:val="22272F"/>
          <w:sz w:val="26"/>
          <w:szCs w:val="26"/>
          <w:shd w:val="clear" w:color="auto" w:fill="FFFFFF"/>
        </w:rPr>
        <w:t> </w:t>
      </w:r>
      <w:r w:rsidR="006B6D0F">
        <w:rPr>
          <w:color w:val="22272F"/>
          <w:sz w:val="26"/>
          <w:szCs w:val="26"/>
          <w:shd w:val="clear" w:color="auto" w:fill="FFFFFF"/>
        </w:rPr>
        <w:t xml:space="preserve"> </w:t>
      </w:r>
      <w:r w:rsidRPr="00B52D9F">
        <w:rPr>
          <w:color w:val="22272F"/>
          <w:sz w:val="26"/>
          <w:szCs w:val="26"/>
          <w:shd w:val="clear" w:color="auto" w:fill="FFFFFF"/>
        </w:rPr>
        <w:t>Примерного </w:t>
      </w:r>
      <w:r w:rsidRPr="00B52D9F">
        <w:rPr>
          <w:rStyle w:val="ac"/>
          <w:i w:val="0"/>
          <w:iCs w:val="0"/>
          <w:color w:val="22272F"/>
          <w:sz w:val="26"/>
          <w:szCs w:val="26"/>
        </w:rPr>
        <w:t>положения</w:t>
      </w:r>
      <w:r w:rsidRPr="00B52D9F">
        <w:rPr>
          <w:color w:val="22272F"/>
          <w:sz w:val="26"/>
          <w:szCs w:val="26"/>
          <w:shd w:val="clear" w:color="auto" w:fill="FFFFFF"/>
        </w:rPr>
        <w:t>, следующ</w:t>
      </w:r>
      <w:r w:rsidR="006B6D0F">
        <w:rPr>
          <w:color w:val="22272F"/>
          <w:sz w:val="26"/>
          <w:szCs w:val="26"/>
          <w:shd w:val="clear" w:color="auto" w:fill="FFFFFF"/>
        </w:rPr>
        <w:t>его</w:t>
      </w:r>
      <w:r w:rsidRPr="00B52D9F">
        <w:rPr>
          <w:color w:val="22272F"/>
          <w:sz w:val="26"/>
          <w:szCs w:val="26"/>
          <w:shd w:val="clear" w:color="auto" w:fill="FFFFFF"/>
        </w:rPr>
        <w:t> </w:t>
      </w:r>
      <w:hyperlink r:id="rId9" w:anchor="/document/406820089/entry/102102" w:history="1">
        <w:r w:rsidR="006B6D0F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содержания</w:t>
        </w:r>
      </w:hyperlink>
      <w:r w:rsidRPr="00B52D9F">
        <w:rPr>
          <w:color w:val="22272F"/>
          <w:sz w:val="26"/>
          <w:szCs w:val="26"/>
          <w:shd w:val="clear" w:color="auto" w:fill="FFFFFF"/>
        </w:rPr>
        <w:t>:</w:t>
      </w:r>
    </w:p>
    <w:p w14:paraId="5920035F" w14:textId="1863C553" w:rsidR="00B52D9F" w:rsidRDefault="00B52D9F" w:rsidP="00B52D9F">
      <w:pPr>
        <w:widowControl w:val="0"/>
        <w:autoSpaceDE w:val="0"/>
        <w:autoSpaceDN w:val="0"/>
        <w:adjustRightInd w:val="0"/>
        <w:ind w:firstLine="708"/>
        <w:contextualSpacing w:val="0"/>
        <w:jc w:val="both"/>
        <w:rPr>
          <w:color w:val="22272F"/>
          <w:sz w:val="23"/>
          <w:szCs w:val="23"/>
          <w:shd w:val="clear" w:color="auto" w:fill="FFFFFF"/>
        </w:rPr>
      </w:pPr>
      <w:r w:rsidRPr="00CA58BE">
        <w:rPr>
          <w:sz w:val="26"/>
          <w:szCs w:val="26"/>
        </w:rPr>
        <w:t xml:space="preserve">Выплата назначается при </w:t>
      </w:r>
      <w:r>
        <w:rPr>
          <w:sz w:val="26"/>
          <w:szCs w:val="26"/>
        </w:rPr>
        <w:t xml:space="preserve">наличии «Положения о порядке ведения и проверки ученических тетрадей в ОУ» и при </w:t>
      </w:r>
      <w:r w:rsidRPr="00CA58BE">
        <w:rPr>
          <w:sz w:val="26"/>
          <w:szCs w:val="26"/>
        </w:rPr>
        <w:t xml:space="preserve">условии соблюдения работником требований о порядке ведения ученических тетрадей и их проверки </w:t>
      </w:r>
      <w:r>
        <w:rPr>
          <w:sz w:val="26"/>
          <w:szCs w:val="26"/>
        </w:rPr>
        <w:t xml:space="preserve">на основании протокола заседания комиссии по распределению стимулирующих выплат </w:t>
      </w:r>
      <w:r w:rsidRPr="00CA58BE">
        <w:rPr>
          <w:sz w:val="26"/>
          <w:szCs w:val="26"/>
        </w:rPr>
        <w:t>и является системным предметом ко</w:t>
      </w:r>
      <w:r w:rsidR="006B6D0F">
        <w:rPr>
          <w:sz w:val="26"/>
          <w:szCs w:val="26"/>
        </w:rPr>
        <w:t>нтроля администрации учреждения».</w:t>
      </w:r>
    </w:p>
    <w:p w14:paraId="4B292957" w14:textId="77777777" w:rsidR="00B52D9F" w:rsidRPr="00CA58BE" w:rsidRDefault="00B52D9F" w:rsidP="00CA58BE">
      <w:pPr>
        <w:widowControl w:val="0"/>
        <w:autoSpaceDE w:val="0"/>
        <w:autoSpaceDN w:val="0"/>
        <w:adjustRightInd w:val="0"/>
        <w:ind w:firstLine="708"/>
        <w:contextualSpacing w:val="0"/>
        <w:jc w:val="both"/>
        <w:rPr>
          <w:sz w:val="26"/>
          <w:szCs w:val="26"/>
        </w:rPr>
      </w:pPr>
    </w:p>
    <w:p w14:paraId="14DE6943" w14:textId="796D85F8" w:rsidR="00CA58BE" w:rsidRPr="00B52D9F" w:rsidRDefault="00B52D9F" w:rsidP="00B52D9F">
      <w:pPr>
        <w:widowControl w:val="0"/>
        <w:tabs>
          <w:tab w:val="left" w:pos="284"/>
        </w:tabs>
        <w:ind w:left="568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>
        <w:rPr>
          <w:sz w:val="26"/>
          <w:szCs w:val="26"/>
        </w:rPr>
        <w:tab/>
      </w:r>
      <w:r w:rsidR="004E092F" w:rsidRPr="00B52D9F">
        <w:rPr>
          <w:sz w:val="26"/>
          <w:szCs w:val="26"/>
        </w:rPr>
        <w:t xml:space="preserve">Изложить </w:t>
      </w:r>
      <w:r w:rsidR="002B2843" w:rsidRPr="00B52D9F">
        <w:rPr>
          <w:sz w:val="26"/>
          <w:szCs w:val="26"/>
        </w:rPr>
        <w:t xml:space="preserve">Приложение № 1 к </w:t>
      </w:r>
      <w:r w:rsidR="006B6D0F">
        <w:rPr>
          <w:sz w:val="26"/>
          <w:szCs w:val="26"/>
        </w:rPr>
        <w:t>П</w:t>
      </w:r>
      <w:r w:rsidR="002B2843" w:rsidRPr="00B52D9F">
        <w:rPr>
          <w:sz w:val="26"/>
          <w:szCs w:val="26"/>
        </w:rPr>
        <w:t>римерному положению в следующей редакции: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1A0601" w:rsidRPr="001A0601" w14:paraId="5AC8C513" w14:textId="77777777" w:rsidTr="002B2843">
        <w:trPr>
          <w:trHeight w:val="403"/>
        </w:trPr>
        <w:tc>
          <w:tcPr>
            <w:tcW w:w="9463" w:type="dxa"/>
            <w:shd w:val="clear" w:color="auto" w:fill="auto"/>
          </w:tcPr>
          <w:p w14:paraId="3AA66A12" w14:textId="17654885" w:rsidR="001A0601" w:rsidRPr="002B2843" w:rsidRDefault="001A0601" w:rsidP="002B2843">
            <w:pPr>
              <w:tabs>
                <w:tab w:val="left" w:pos="345"/>
                <w:tab w:val="center" w:pos="4623"/>
              </w:tabs>
              <w:jc w:val="left"/>
              <w:rPr>
                <w:sz w:val="24"/>
                <w:szCs w:val="24"/>
              </w:rPr>
            </w:pPr>
          </w:p>
        </w:tc>
      </w:tr>
    </w:tbl>
    <w:p w14:paraId="4A235C9B" w14:textId="07540C8F" w:rsidR="001A0601" w:rsidRPr="001A0601" w:rsidRDefault="006B6D0F" w:rsidP="001A0601">
      <w:pPr>
        <w:contextualSpacing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lastRenderedPageBreak/>
        <w:t>«</w:t>
      </w:r>
      <w:r w:rsidR="001A0601" w:rsidRPr="001A0601">
        <w:rPr>
          <w:b/>
          <w:sz w:val="24"/>
          <w:szCs w:val="24"/>
          <w:lang w:eastAsia="en-US"/>
        </w:rPr>
        <w:t xml:space="preserve">Оклады работников по квалификационным уровням профессиональных квалификационных групп для муниципальных общеобразовательных, дошкольных учреждений и учреждений дополнительного образования </w:t>
      </w:r>
    </w:p>
    <w:p w14:paraId="49A4943A" w14:textId="77777777" w:rsidR="001A0601" w:rsidRPr="001A0601" w:rsidRDefault="001A0601" w:rsidP="001A0601">
      <w:pPr>
        <w:contextualSpacing w:val="0"/>
        <w:rPr>
          <w:b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554"/>
        <w:gridCol w:w="2290"/>
      </w:tblGrid>
      <w:tr w:rsidR="001A0601" w:rsidRPr="001A0601" w14:paraId="3A79955A" w14:textId="77777777" w:rsidTr="00633ADB">
        <w:tc>
          <w:tcPr>
            <w:tcW w:w="696" w:type="dxa"/>
            <w:shd w:val="clear" w:color="auto" w:fill="auto"/>
          </w:tcPr>
          <w:p w14:paraId="49D760D1" w14:textId="77777777" w:rsidR="001A0601" w:rsidRPr="001A0601" w:rsidRDefault="001A0601" w:rsidP="001A0601">
            <w:pPr>
              <w:contextualSpacing w:val="0"/>
              <w:rPr>
                <w:b/>
                <w:sz w:val="24"/>
                <w:szCs w:val="24"/>
                <w:lang w:eastAsia="en-US"/>
              </w:rPr>
            </w:pPr>
            <w:r w:rsidRPr="001A0601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54" w:type="dxa"/>
            <w:shd w:val="clear" w:color="auto" w:fill="auto"/>
          </w:tcPr>
          <w:p w14:paraId="66AA1368" w14:textId="77777777" w:rsidR="001A0601" w:rsidRPr="001A0601" w:rsidRDefault="001A0601" w:rsidP="001A0601">
            <w:pPr>
              <w:contextualSpacing w:val="0"/>
              <w:rPr>
                <w:b/>
                <w:sz w:val="24"/>
                <w:szCs w:val="24"/>
                <w:lang w:eastAsia="en-US"/>
              </w:rPr>
            </w:pPr>
            <w:r w:rsidRPr="001A0601">
              <w:rPr>
                <w:b/>
                <w:sz w:val="24"/>
                <w:szCs w:val="24"/>
                <w:lang w:eastAsia="en-US"/>
              </w:rPr>
              <w:t>Профессиональная квалификационная группа /</w:t>
            </w:r>
          </w:p>
          <w:p w14:paraId="25B762B0" w14:textId="77777777" w:rsidR="001A0601" w:rsidRPr="001A0601" w:rsidRDefault="001A0601" w:rsidP="001A0601">
            <w:pPr>
              <w:contextualSpacing w:val="0"/>
              <w:rPr>
                <w:b/>
                <w:sz w:val="24"/>
                <w:szCs w:val="24"/>
                <w:lang w:eastAsia="en-US"/>
              </w:rPr>
            </w:pPr>
            <w:r w:rsidRPr="001A0601">
              <w:rPr>
                <w:b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2290" w:type="dxa"/>
            <w:shd w:val="clear" w:color="auto" w:fill="auto"/>
          </w:tcPr>
          <w:p w14:paraId="0751AE9E" w14:textId="77777777" w:rsidR="001A0601" w:rsidRPr="001A0601" w:rsidRDefault="001A0601" w:rsidP="001A0601">
            <w:pPr>
              <w:contextualSpacing w:val="0"/>
              <w:rPr>
                <w:b/>
                <w:sz w:val="24"/>
                <w:szCs w:val="24"/>
                <w:lang w:eastAsia="en-US"/>
              </w:rPr>
            </w:pPr>
            <w:r w:rsidRPr="001A0601">
              <w:rPr>
                <w:b/>
                <w:sz w:val="24"/>
                <w:szCs w:val="24"/>
                <w:lang w:eastAsia="en-US"/>
              </w:rPr>
              <w:t>должностной оклад,</w:t>
            </w:r>
          </w:p>
          <w:p w14:paraId="63A48B1C" w14:textId="77777777" w:rsidR="001A0601" w:rsidRPr="001A0601" w:rsidRDefault="001A0601" w:rsidP="001A0601">
            <w:pPr>
              <w:contextualSpacing w:val="0"/>
              <w:rPr>
                <w:b/>
                <w:sz w:val="24"/>
                <w:szCs w:val="24"/>
                <w:lang w:eastAsia="en-US"/>
              </w:rPr>
            </w:pPr>
            <w:r w:rsidRPr="001A0601">
              <w:rPr>
                <w:b/>
                <w:sz w:val="24"/>
                <w:szCs w:val="24"/>
                <w:lang w:eastAsia="en-US"/>
              </w:rPr>
              <w:t>рублей</w:t>
            </w:r>
          </w:p>
        </w:tc>
      </w:tr>
      <w:tr w:rsidR="001A0601" w:rsidRPr="001A0601" w14:paraId="01111A13" w14:textId="77777777" w:rsidTr="00633ADB">
        <w:tc>
          <w:tcPr>
            <w:tcW w:w="696" w:type="dxa"/>
            <w:shd w:val="clear" w:color="auto" w:fill="auto"/>
          </w:tcPr>
          <w:p w14:paraId="656371EA" w14:textId="77777777" w:rsidR="001A0601" w:rsidRPr="001A0601" w:rsidRDefault="001A0601" w:rsidP="001A0601">
            <w:pPr>
              <w:contextualSpacing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3315FE24" w14:textId="77777777" w:rsidR="001A0601" w:rsidRPr="001A0601" w:rsidRDefault="001A0601" w:rsidP="001A0601">
            <w:pPr>
              <w:contextualSpacing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90" w:type="dxa"/>
            <w:shd w:val="clear" w:color="auto" w:fill="auto"/>
          </w:tcPr>
          <w:p w14:paraId="6DC386A3" w14:textId="77777777" w:rsidR="001A0601" w:rsidRPr="001A0601" w:rsidRDefault="001A0601" w:rsidP="001A0601">
            <w:pPr>
              <w:contextualSpacing w:val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A0601" w:rsidRPr="001A0601" w14:paraId="186580BA" w14:textId="77777777" w:rsidTr="00633ADB">
        <w:tc>
          <w:tcPr>
            <w:tcW w:w="9540" w:type="dxa"/>
            <w:gridSpan w:val="3"/>
            <w:shd w:val="clear" w:color="auto" w:fill="auto"/>
          </w:tcPr>
          <w:p w14:paraId="0821EBF3" w14:textId="77777777" w:rsidR="001A0601" w:rsidRPr="001A0601" w:rsidRDefault="001A0601" w:rsidP="001A0601">
            <w:pPr>
              <w:contextualSpacing w:val="0"/>
              <w:rPr>
                <w:b/>
                <w:sz w:val="24"/>
                <w:szCs w:val="24"/>
                <w:lang w:eastAsia="en-US"/>
              </w:rPr>
            </w:pPr>
            <w:r w:rsidRPr="001A0601">
              <w:rPr>
                <w:b/>
                <w:sz w:val="24"/>
                <w:szCs w:val="24"/>
                <w:lang w:eastAsia="en-US"/>
              </w:rPr>
              <w:t xml:space="preserve">Профессиональные квалификационные группы в соответствии с </w:t>
            </w:r>
            <w:r w:rsidRPr="001A0601">
              <w:rPr>
                <w:b/>
                <w:color w:val="000000"/>
                <w:sz w:val="24"/>
                <w:szCs w:val="24"/>
                <w:lang w:eastAsia="en-US"/>
              </w:rPr>
              <w:t>приказом Минздравсоцразвития России от 05.05.2008 г. № 216н</w:t>
            </w:r>
          </w:p>
        </w:tc>
      </w:tr>
      <w:tr w:rsidR="001A0601" w:rsidRPr="001A0601" w14:paraId="0A8F7CF3" w14:textId="77777777" w:rsidTr="00633ADB">
        <w:trPr>
          <w:trHeight w:val="319"/>
        </w:trPr>
        <w:tc>
          <w:tcPr>
            <w:tcW w:w="696" w:type="dxa"/>
            <w:shd w:val="clear" w:color="auto" w:fill="auto"/>
          </w:tcPr>
          <w:p w14:paraId="09082E70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19EA25C4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rPr>
                <w:sz w:val="24"/>
                <w:szCs w:val="24"/>
                <w:lang w:eastAsia="en-US"/>
              </w:rPr>
            </w:pPr>
            <w:r w:rsidRPr="001A0601">
              <w:rPr>
                <w:b/>
                <w:sz w:val="24"/>
                <w:szCs w:val="24"/>
                <w:lang w:eastAsia="en-US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2290" w:type="dxa"/>
            <w:shd w:val="clear" w:color="auto" w:fill="auto"/>
          </w:tcPr>
          <w:p w14:paraId="46B78C55" w14:textId="51322519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11092</w:t>
            </w:r>
          </w:p>
        </w:tc>
      </w:tr>
      <w:tr w:rsidR="001A0601" w:rsidRPr="001A0601" w14:paraId="3401FCE3" w14:textId="77777777" w:rsidTr="00633ADB">
        <w:trPr>
          <w:trHeight w:val="319"/>
        </w:trPr>
        <w:tc>
          <w:tcPr>
            <w:tcW w:w="696" w:type="dxa"/>
            <w:shd w:val="clear" w:color="auto" w:fill="auto"/>
          </w:tcPr>
          <w:p w14:paraId="3DB92CE7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03FC5D5C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b/>
                <w:sz w:val="24"/>
                <w:szCs w:val="24"/>
                <w:lang w:eastAsia="en-US"/>
              </w:rPr>
            </w:pPr>
            <w:r w:rsidRPr="001A0601">
              <w:rPr>
                <w:sz w:val="24"/>
                <w:szCs w:val="24"/>
                <w:lang w:eastAsia="en-US"/>
              </w:rPr>
              <w:t xml:space="preserve">Помощник воспитателя  </w:t>
            </w:r>
          </w:p>
        </w:tc>
        <w:tc>
          <w:tcPr>
            <w:tcW w:w="2290" w:type="dxa"/>
            <w:shd w:val="clear" w:color="auto" w:fill="auto"/>
          </w:tcPr>
          <w:p w14:paraId="039631D2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28158803" w14:textId="77777777" w:rsidTr="00633ADB">
        <w:trPr>
          <w:trHeight w:val="319"/>
        </w:trPr>
        <w:tc>
          <w:tcPr>
            <w:tcW w:w="696" w:type="dxa"/>
            <w:shd w:val="clear" w:color="auto" w:fill="auto"/>
          </w:tcPr>
          <w:p w14:paraId="4B4F61C3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3F6652C0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 w:rsidRPr="001A0601">
              <w:rPr>
                <w:sz w:val="24"/>
                <w:szCs w:val="24"/>
                <w:lang w:eastAsia="en-US"/>
              </w:rPr>
              <w:t>Секретарь учебной части</w:t>
            </w:r>
          </w:p>
        </w:tc>
        <w:tc>
          <w:tcPr>
            <w:tcW w:w="2290" w:type="dxa"/>
            <w:shd w:val="clear" w:color="auto" w:fill="auto"/>
          </w:tcPr>
          <w:p w14:paraId="53817294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4146F692" w14:textId="77777777" w:rsidTr="00633ADB">
        <w:trPr>
          <w:trHeight w:val="319"/>
        </w:trPr>
        <w:tc>
          <w:tcPr>
            <w:tcW w:w="696" w:type="dxa"/>
            <w:shd w:val="clear" w:color="auto" w:fill="auto"/>
          </w:tcPr>
          <w:p w14:paraId="5D0F9250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396CDBE2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rPr>
                <w:sz w:val="24"/>
                <w:szCs w:val="24"/>
                <w:lang w:eastAsia="en-US"/>
              </w:rPr>
            </w:pPr>
            <w:r w:rsidRPr="001A0601">
              <w:rPr>
                <w:b/>
                <w:sz w:val="24"/>
                <w:szCs w:val="24"/>
                <w:lang w:eastAsia="en-US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2290" w:type="dxa"/>
            <w:shd w:val="clear" w:color="auto" w:fill="auto"/>
          </w:tcPr>
          <w:p w14:paraId="203C3842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73C56474" w14:textId="77777777" w:rsidTr="00633ADB">
        <w:trPr>
          <w:trHeight w:val="319"/>
        </w:trPr>
        <w:tc>
          <w:tcPr>
            <w:tcW w:w="696" w:type="dxa"/>
            <w:shd w:val="clear" w:color="auto" w:fill="auto"/>
          </w:tcPr>
          <w:p w14:paraId="5A6E1A86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4CFC7E91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b/>
                <w:sz w:val="24"/>
                <w:szCs w:val="24"/>
                <w:lang w:eastAsia="en-US"/>
              </w:rPr>
            </w:pPr>
            <w:r w:rsidRPr="001A0601">
              <w:rPr>
                <w:b/>
                <w:i/>
                <w:color w:val="000000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2290" w:type="dxa"/>
            <w:shd w:val="clear" w:color="auto" w:fill="auto"/>
          </w:tcPr>
          <w:p w14:paraId="0D904C22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19C7CCEF" w14:textId="77777777" w:rsidTr="00633ADB">
        <w:trPr>
          <w:trHeight w:val="319"/>
        </w:trPr>
        <w:tc>
          <w:tcPr>
            <w:tcW w:w="696" w:type="dxa"/>
            <w:shd w:val="clear" w:color="auto" w:fill="auto"/>
          </w:tcPr>
          <w:p w14:paraId="76ABA781" w14:textId="77777777" w:rsidR="001A0601" w:rsidRPr="001A0601" w:rsidRDefault="001A0601" w:rsidP="001A0601">
            <w:pPr>
              <w:contextualSpacing w:val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3245F953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 w:rsidRPr="001A0601">
              <w:rPr>
                <w:sz w:val="24"/>
                <w:szCs w:val="24"/>
                <w:lang w:eastAsia="en-US"/>
              </w:rPr>
              <w:t>Младший воспитатель</w:t>
            </w:r>
          </w:p>
        </w:tc>
        <w:tc>
          <w:tcPr>
            <w:tcW w:w="2290" w:type="dxa"/>
            <w:shd w:val="clear" w:color="auto" w:fill="auto"/>
          </w:tcPr>
          <w:p w14:paraId="417AA990" w14:textId="4A969074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12327</w:t>
            </w:r>
          </w:p>
        </w:tc>
      </w:tr>
      <w:tr w:rsidR="001A0601" w:rsidRPr="001A0601" w14:paraId="6CC562E0" w14:textId="77777777" w:rsidTr="00633ADB">
        <w:trPr>
          <w:trHeight w:val="319"/>
        </w:trPr>
        <w:tc>
          <w:tcPr>
            <w:tcW w:w="696" w:type="dxa"/>
            <w:shd w:val="clear" w:color="auto" w:fill="auto"/>
          </w:tcPr>
          <w:p w14:paraId="210DBB93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26E1CC92" w14:textId="77777777" w:rsidR="001A0601" w:rsidRPr="001A0601" w:rsidRDefault="001A0601" w:rsidP="001A0601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A0601">
              <w:rPr>
                <w:b/>
                <w:bCs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  <w:p w14:paraId="3F71D288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rPr>
                <w:sz w:val="24"/>
                <w:szCs w:val="24"/>
                <w:lang w:eastAsia="en-US"/>
              </w:rPr>
            </w:pPr>
            <w:r w:rsidRPr="001A0601">
              <w:rPr>
                <w:b/>
                <w:color w:val="000000"/>
                <w:sz w:val="24"/>
                <w:szCs w:val="24"/>
                <w:lang w:eastAsia="en-US"/>
              </w:rPr>
              <w:t>должностей педагогических работников</w:t>
            </w:r>
          </w:p>
        </w:tc>
        <w:tc>
          <w:tcPr>
            <w:tcW w:w="2290" w:type="dxa"/>
            <w:shd w:val="clear" w:color="auto" w:fill="auto"/>
          </w:tcPr>
          <w:p w14:paraId="0CA68EEA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68BC2B21" w14:textId="77777777" w:rsidTr="00633ADB">
        <w:trPr>
          <w:trHeight w:val="319"/>
        </w:trPr>
        <w:tc>
          <w:tcPr>
            <w:tcW w:w="696" w:type="dxa"/>
            <w:shd w:val="clear" w:color="auto" w:fill="auto"/>
          </w:tcPr>
          <w:p w14:paraId="6B6F0A3B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1DE877FD" w14:textId="77777777" w:rsidR="001A0601" w:rsidRPr="001A0601" w:rsidRDefault="001A0601" w:rsidP="001A0601">
            <w:pPr>
              <w:autoSpaceDE w:val="0"/>
              <w:autoSpaceDN w:val="0"/>
              <w:adjustRightInd w:val="0"/>
              <w:contextualSpacing w:val="0"/>
              <w:jc w:val="left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1A0601">
              <w:rPr>
                <w:b/>
                <w:bCs/>
                <w:i/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90" w:type="dxa"/>
            <w:shd w:val="clear" w:color="auto" w:fill="auto"/>
          </w:tcPr>
          <w:p w14:paraId="7A4FF6CE" w14:textId="1B2EE595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17853</w:t>
            </w:r>
          </w:p>
        </w:tc>
      </w:tr>
      <w:tr w:rsidR="001A0601" w:rsidRPr="001A0601" w14:paraId="44A818AC" w14:textId="77777777" w:rsidTr="00633ADB">
        <w:trPr>
          <w:trHeight w:val="319"/>
        </w:trPr>
        <w:tc>
          <w:tcPr>
            <w:tcW w:w="696" w:type="dxa"/>
            <w:shd w:val="clear" w:color="auto" w:fill="auto"/>
          </w:tcPr>
          <w:p w14:paraId="15CF7937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5369FFDB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 w:rsidRPr="001A0601">
              <w:rPr>
                <w:sz w:val="24"/>
                <w:szCs w:val="24"/>
                <w:lang w:eastAsia="en-US"/>
              </w:rPr>
              <w:t>Инструктор по физической культуре</w:t>
            </w:r>
          </w:p>
        </w:tc>
        <w:tc>
          <w:tcPr>
            <w:tcW w:w="2290" w:type="dxa"/>
            <w:shd w:val="clear" w:color="auto" w:fill="auto"/>
          </w:tcPr>
          <w:p w14:paraId="24895C56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4FAD0E08" w14:textId="77777777" w:rsidTr="00633ADB">
        <w:trPr>
          <w:trHeight w:val="319"/>
        </w:trPr>
        <w:tc>
          <w:tcPr>
            <w:tcW w:w="696" w:type="dxa"/>
            <w:shd w:val="clear" w:color="auto" w:fill="auto"/>
          </w:tcPr>
          <w:p w14:paraId="7FC7589F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1D9FB94F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 w:rsidRPr="001A0601">
              <w:rPr>
                <w:sz w:val="24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2290" w:type="dxa"/>
            <w:shd w:val="clear" w:color="auto" w:fill="auto"/>
          </w:tcPr>
          <w:p w14:paraId="1394D49C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7A4ABCE7" w14:textId="77777777" w:rsidTr="00633ADB">
        <w:trPr>
          <w:trHeight w:val="319"/>
        </w:trPr>
        <w:tc>
          <w:tcPr>
            <w:tcW w:w="696" w:type="dxa"/>
            <w:shd w:val="clear" w:color="auto" w:fill="auto"/>
          </w:tcPr>
          <w:p w14:paraId="3D002CF0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4AC8B978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 w:rsidRPr="001A0601">
              <w:rPr>
                <w:b/>
                <w:i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2290" w:type="dxa"/>
            <w:shd w:val="clear" w:color="auto" w:fill="auto"/>
          </w:tcPr>
          <w:p w14:paraId="118018F9" w14:textId="7C711C7A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18064</w:t>
            </w:r>
          </w:p>
        </w:tc>
      </w:tr>
      <w:tr w:rsidR="001A0601" w:rsidRPr="001A0601" w14:paraId="2AC63F83" w14:textId="77777777" w:rsidTr="00633ADB">
        <w:trPr>
          <w:trHeight w:val="319"/>
        </w:trPr>
        <w:tc>
          <w:tcPr>
            <w:tcW w:w="696" w:type="dxa"/>
            <w:shd w:val="clear" w:color="auto" w:fill="auto"/>
          </w:tcPr>
          <w:p w14:paraId="203DEFD1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0325EF2F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 w:rsidRPr="001A0601">
              <w:rPr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  <w:tc>
          <w:tcPr>
            <w:tcW w:w="2290" w:type="dxa"/>
            <w:shd w:val="clear" w:color="auto" w:fill="auto"/>
          </w:tcPr>
          <w:p w14:paraId="615591C6" w14:textId="77777777" w:rsidR="001A0601" w:rsidRPr="001A0601" w:rsidRDefault="001A0601" w:rsidP="001A0601">
            <w:pPr>
              <w:contextualSpacing w:val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59043782" w14:textId="77777777" w:rsidTr="00633ADB">
        <w:trPr>
          <w:trHeight w:val="319"/>
        </w:trPr>
        <w:tc>
          <w:tcPr>
            <w:tcW w:w="696" w:type="dxa"/>
            <w:shd w:val="clear" w:color="auto" w:fill="auto"/>
          </w:tcPr>
          <w:p w14:paraId="127F4242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371DA443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 w:rsidRPr="001A0601">
              <w:rPr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2290" w:type="dxa"/>
            <w:shd w:val="clear" w:color="auto" w:fill="auto"/>
          </w:tcPr>
          <w:p w14:paraId="0733605B" w14:textId="77777777" w:rsidR="001A0601" w:rsidRPr="001A0601" w:rsidRDefault="001A0601" w:rsidP="001A0601">
            <w:pPr>
              <w:contextualSpacing w:val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4280E358" w14:textId="77777777" w:rsidTr="00633ADB">
        <w:trPr>
          <w:trHeight w:val="319"/>
        </w:trPr>
        <w:tc>
          <w:tcPr>
            <w:tcW w:w="696" w:type="dxa"/>
            <w:shd w:val="clear" w:color="auto" w:fill="auto"/>
          </w:tcPr>
          <w:p w14:paraId="11D255C3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4D30E405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 w:rsidRPr="001A0601">
              <w:rPr>
                <w:sz w:val="24"/>
                <w:szCs w:val="24"/>
                <w:lang w:eastAsia="en-US"/>
              </w:rPr>
              <w:t>Педагог-организатор</w:t>
            </w:r>
          </w:p>
        </w:tc>
        <w:tc>
          <w:tcPr>
            <w:tcW w:w="2290" w:type="dxa"/>
            <w:shd w:val="clear" w:color="auto" w:fill="auto"/>
          </w:tcPr>
          <w:p w14:paraId="67A866E9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410D53F5" w14:textId="77777777" w:rsidTr="00633ADB">
        <w:tc>
          <w:tcPr>
            <w:tcW w:w="696" w:type="dxa"/>
            <w:shd w:val="clear" w:color="auto" w:fill="auto"/>
          </w:tcPr>
          <w:p w14:paraId="659E739E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0AC66DA3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1A0601">
              <w:rPr>
                <w:b/>
                <w:i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2290" w:type="dxa"/>
            <w:shd w:val="clear" w:color="auto" w:fill="auto"/>
          </w:tcPr>
          <w:p w14:paraId="7968B5A4" w14:textId="33449A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19957</w:t>
            </w:r>
          </w:p>
        </w:tc>
      </w:tr>
      <w:tr w:rsidR="001A0601" w:rsidRPr="001A0601" w14:paraId="0D69BCEC" w14:textId="77777777" w:rsidTr="00633ADB">
        <w:tc>
          <w:tcPr>
            <w:tcW w:w="696" w:type="dxa"/>
            <w:shd w:val="clear" w:color="auto" w:fill="auto"/>
          </w:tcPr>
          <w:p w14:paraId="375AAFC0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2D15391C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 w:rsidRPr="001A0601">
              <w:rPr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2290" w:type="dxa"/>
            <w:shd w:val="clear" w:color="auto" w:fill="auto"/>
          </w:tcPr>
          <w:p w14:paraId="223CB147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3C7FF681" w14:textId="77777777" w:rsidTr="00633ADB">
        <w:tc>
          <w:tcPr>
            <w:tcW w:w="696" w:type="dxa"/>
            <w:shd w:val="clear" w:color="auto" w:fill="auto"/>
          </w:tcPr>
          <w:p w14:paraId="2C817231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7D068E13" w14:textId="5F131FDD" w:rsidR="001A0601" w:rsidRPr="001A0601" w:rsidRDefault="002B2DBB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1A0601" w:rsidRPr="001A0601">
              <w:rPr>
                <w:sz w:val="24"/>
                <w:szCs w:val="24"/>
                <w:lang w:eastAsia="en-US"/>
              </w:rPr>
              <w:t>етодист</w:t>
            </w:r>
          </w:p>
        </w:tc>
        <w:tc>
          <w:tcPr>
            <w:tcW w:w="2290" w:type="dxa"/>
            <w:shd w:val="clear" w:color="auto" w:fill="auto"/>
          </w:tcPr>
          <w:p w14:paraId="7F856BA8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5062C6E0" w14:textId="77777777" w:rsidTr="00633ADB">
        <w:tc>
          <w:tcPr>
            <w:tcW w:w="696" w:type="dxa"/>
            <w:shd w:val="clear" w:color="auto" w:fill="auto"/>
          </w:tcPr>
          <w:p w14:paraId="1420910D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40695F90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 w:rsidRPr="001A0601">
              <w:rPr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290" w:type="dxa"/>
            <w:shd w:val="clear" w:color="auto" w:fill="auto"/>
          </w:tcPr>
          <w:p w14:paraId="2583E7DD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3B9471B6" w14:textId="77777777" w:rsidTr="00633ADB">
        <w:tc>
          <w:tcPr>
            <w:tcW w:w="696" w:type="dxa"/>
            <w:shd w:val="clear" w:color="auto" w:fill="auto"/>
          </w:tcPr>
          <w:p w14:paraId="7874650D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24559039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1A0601">
              <w:rPr>
                <w:b/>
                <w:i/>
                <w:sz w:val="24"/>
                <w:szCs w:val="24"/>
                <w:lang w:eastAsia="en-US"/>
              </w:rPr>
              <w:t>4 квалификационный уровень</w:t>
            </w:r>
          </w:p>
        </w:tc>
        <w:tc>
          <w:tcPr>
            <w:tcW w:w="2290" w:type="dxa"/>
            <w:shd w:val="clear" w:color="auto" w:fill="auto"/>
          </w:tcPr>
          <w:p w14:paraId="018A8EC9" w14:textId="4CCFC2F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20257</w:t>
            </w:r>
          </w:p>
        </w:tc>
      </w:tr>
      <w:tr w:rsidR="001A0601" w:rsidRPr="001A0601" w14:paraId="49457B0A" w14:textId="77777777" w:rsidTr="00633ADB">
        <w:tc>
          <w:tcPr>
            <w:tcW w:w="696" w:type="dxa"/>
            <w:shd w:val="clear" w:color="auto" w:fill="auto"/>
          </w:tcPr>
          <w:p w14:paraId="48DB31E7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1C16479B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 w:rsidRPr="001A060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290" w:type="dxa"/>
            <w:shd w:val="clear" w:color="auto" w:fill="auto"/>
          </w:tcPr>
          <w:p w14:paraId="1DC5D33D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17BBE510" w14:textId="77777777" w:rsidTr="00633ADB">
        <w:tc>
          <w:tcPr>
            <w:tcW w:w="696" w:type="dxa"/>
            <w:shd w:val="clear" w:color="auto" w:fill="auto"/>
          </w:tcPr>
          <w:p w14:paraId="098E0B19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294C771B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 w:rsidRPr="001A0601">
              <w:rPr>
                <w:sz w:val="24"/>
                <w:szCs w:val="24"/>
                <w:lang w:eastAsia="en-US"/>
              </w:rPr>
              <w:t>Педагог-библиотекарь</w:t>
            </w:r>
          </w:p>
        </w:tc>
        <w:tc>
          <w:tcPr>
            <w:tcW w:w="2290" w:type="dxa"/>
            <w:shd w:val="clear" w:color="auto" w:fill="auto"/>
          </w:tcPr>
          <w:p w14:paraId="7582030C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5B252AD7" w14:textId="77777777" w:rsidTr="00633ADB">
        <w:tc>
          <w:tcPr>
            <w:tcW w:w="696" w:type="dxa"/>
            <w:shd w:val="clear" w:color="auto" w:fill="auto"/>
          </w:tcPr>
          <w:p w14:paraId="1E4F5A7A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654EAE9E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 w:rsidRPr="001A0601">
              <w:rPr>
                <w:sz w:val="24"/>
                <w:szCs w:val="24"/>
                <w:lang w:eastAsia="en-US"/>
              </w:rPr>
              <w:t>Учитель-логопед (логопед)</w:t>
            </w:r>
          </w:p>
        </w:tc>
        <w:tc>
          <w:tcPr>
            <w:tcW w:w="2290" w:type="dxa"/>
            <w:shd w:val="clear" w:color="auto" w:fill="auto"/>
          </w:tcPr>
          <w:p w14:paraId="168DDB5D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2B2DBB" w:rsidRPr="001A0601" w14:paraId="38D08C2F" w14:textId="77777777" w:rsidTr="00633ADB">
        <w:tc>
          <w:tcPr>
            <w:tcW w:w="696" w:type="dxa"/>
            <w:shd w:val="clear" w:color="auto" w:fill="auto"/>
          </w:tcPr>
          <w:p w14:paraId="31600076" w14:textId="77777777" w:rsidR="002B2DBB" w:rsidRPr="001A0601" w:rsidRDefault="002B2DBB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4AFE797F" w14:textId="2E546291" w:rsidR="002B2DBB" w:rsidRPr="001A0601" w:rsidRDefault="002B2DBB" w:rsidP="002B2DBB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Учитель-дефектолог</w:t>
            </w:r>
          </w:p>
        </w:tc>
        <w:tc>
          <w:tcPr>
            <w:tcW w:w="2290" w:type="dxa"/>
            <w:shd w:val="clear" w:color="auto" w:fill="auto"/>
          </w:tcPr>
          <w:p w14:paraId="1F87D3AE" w14:textId="77777777" w:rsidR="002B2DBB" w:rsidRPr="001A0601" w:rsidRDefault="002B2DBB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229802DE" w14:textId="77777777" w:rsidTr="00633ADB">
        <w:tc>
          <w:tcPr>
            <w:tcW w:w="696" w:type="dxa"/>
            <w:shd w:val="clear" w:color="auto" w:fill="auto"/>
          </w:tcPr>
          <w:p w14:paraId="3BE972D1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05E6874F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 w:rsidRPr="001A0601">
              <w:rPr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2290" w:type="dxa"/>
            <w:shd w:val="clear" w:color="auto" w:fill="auto"/>
          </w:tcPr>
          <w:p w14:paraId="77E18AD5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2D409454" w14:textId="77777777" w:rsidTr="00633ADB">
        <w:tc>
          <w:tcPr>
            <w:tcW w:w="696" w:type="dxa"/>
            <w:shd w:val="clear" w:color="auto" w:fill="auto"/>
          </w:tcPr>
          <w:p w14:paraId="3CB2D14B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33141180" w14:textId="77777777" w:rsidR="001A0601" w:rsidRPr="001A0601" w:rsidRDefault="001A0601" w:rsidP="001A0601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A0601">
              <w:rPr>
                <w:b/>
                <w:bCs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  <w:p w14:paraId="23F01A84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 w:rsidRPr="001A0601">
              <w:rPr>
                <w:b/>
                <w:color w:val="000000"/>
                <w:sz w:val="24"/>
                <w:szCs w:val="24"/>
                <w:lang w:eastAsia="en-US"/>
              </w:rPr>
              <w:t>должностей руководителей структурных подразделений</w:t>
            </w:r>
          </w:p>
        </w:tc>
        <w:tc>
          <w:tcPr>
            <w:tcW w:w="2290" w:type="dxa"/>
            <w:shd w:val="clear" w:color="auto" w:fill="auto"/>
          </w:tcPr>
          <w:p w14:paraId="4D360A93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44CD3672" w14:textId="77777777" w:rsidTr="00633ADB">
        <w:tc>
          <w:tcPr>
            <w:tcW w:w="696" w:type="dxa"/>
            <w:shd w:val="clear" w:color="auto" w:fill="auto"/>
          </w:tcPr>
          <w:p w14:paraId="218715B6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5658ADA0" w14:textId="77777777" w:rsidR="001A0601" w:rsidRPr="001A0601" w:rsidRDefault="001A0601" w:rsidP="001A0601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A0601">
              <w:rPr>
                <w:b/>
                <w:bCs/>
                <w:i/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90" w:type="dxa"/>
            <w:shd w:val="clear" w:color="auto" w:fill="auto"/>
          </w:tcPr>
          <w:p w14:paraId="2309AA0B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27A44853" w14:textId="77777777" w:rsidTr="00633ADB">
        <w:tc>
          <w:tcPr>
            <w:tcW w:w="696" w:type="dxa"/>
            <w:shd w:val="clear" w:color="auto" w:fill="auto"/>
          </w:tcPr>
          <w:p w14:paraId="0FAE9413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37735C84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 w:rsidRPr="001A0601">
              <w:rPr>
                <w:sz w:val="24"/>
                <w:szCs w:val="24"/>
                <w:lang w:eastAsia="en-US"/>
              </w:rPr>
              <w:t>Заведующий структурным подразделением, реализующим общеобразовательную программу</w:t>
            </w:r>
          </w:p>
        </w:tc>
        <w:tc>
          <w:tcPr>
            <w:tcW w:w="2290" w:type="dxa"/>
            <w:shd w:val="clear" w:color="auto" w:fill="auto"/>
          </w:tcPr>
          <w:p w14:paraId="5FB115F5" w14:textId="528CAC0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19157</w:t>
            </w:r>
          </w:p>
        </w:tc>
      </w:tr>
      <w:tr w:rsidR="001A0601" w:rsidRPr="001A0601" w14:paraId="38EB4ABE" w14:textId="77777777" w:rsidTr="00633ADB">
        <w:tc>
          <w:tcPr>
            <w:tcW w:w="696" w:type="dxa"/>
            <w:shd w:val="clear" w:color="auto" w:fill="auto"/>
          </w:tcPr>
          <w:p w14:paraId="64775657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51383EAA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0" w:type="dxa"/>
            <w:shd w:val="clear" w:color="auto" w:fill="auto"/>
          </w:tcPr>
          <w:p w14:paraId="75C8F1A5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729DF8D1" w14:textId="77777777" w:rsidTr="00633ADB">
        <w:tc>
          <w:tcPr>
            <w:tcW w:w="9540" w:type="dxa"/>
            <w:gridSpan w:val="3"/>
            <w:shd w:val="clear" w:color="auto" w:fill="auto"/>
          </w:tcPr>
          <w:p w14:paraId="359F21FB" w14:textId="77777777" w:rsidR="001A0601" w:rsidRPr="001A0601" w:rsidRDefault="001A0601" w:rsidP="001A0601">
            <w:pPr>
              <w:contextualSpacing w:val="0"/>
              <w:rPr>
                <w:b/>
                <w:sz w:val="24"/>
                <w:szCs w:val="24"/>
                <w:lang w:eastAsia="en-US"/>
              </w:rPr>
            </w:pPr>
          </w:p>
          <w:p w14:paraId="34E7748C" w14:textId="77777777" w:rsidR="001A0601" w:rsidRPr="001A0601" w:rsidRDefault="001A0601" w:rsidP="001A0601">
            <w:pPr>
              <w:contextualSpacing w:val="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1A0601">
              <w:rPr>
                <w:b/>
                <w:sz w:val="24"/>
                <w:szCs w:val="24"/>
                <w:lang w:eastAsia="en-US"/>
              </w:rPr>
              <w:t xml:space="preserve">Профессиональные квалификационные группы в соответствии с </w:t>
            </w:r>
            <w:r w:rsidRPr="001A0601">
              <w:rPr>
                <w:b/>
                <w:color w:val="000000"/>
                <w:sz w:val="24"/>
                <w:szCs w:val="24"/>
                <w:lang w:eastAsia="en-US"/>
              </w:rPr>
              <w:t>приказом Минздравсоцразвития России от 29.05.2008 г. № 247н</w:t>
            </w:r>
          </w:p>
          <w:p w14:paraId="2E6EFAF3" w14:textId="77777777" w:rsidR="001A0601" w:rsidRPr="001A0601" w:rsidRDefault="001A0601" w:rsidP="001A0601">
            <w:pPr>
              <w:contextualSpacing w:val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A0601" w:rsidRPr="001A0601" w14:paraId="27749690" w14:textId="77777777" w:rsidTr="00633ADB">
        <w:trPr>
          <w:trHeight w:val="678"/>
        </w:trPr>
        <w:tc>
          <w:tcPr>
            <w:tcW w:w="696" w:type="dxa"/>
            <w:shd w:val="clear" w:color="auto" w:fill="auto"/>
          </w:tcPr>
          <w:p w14:paraId="315F6123" w14:textId="77777777" w:rsidR="001A0601" w:rsidRPr="001A0601" w:rsidRDefault="001A0601" w:rsidP="001A0601">
            <w:pPr>
              <w:contextualSpacing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331E5541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1A0601">
              <w:rPr>
                <w:b/>
                <w:color w:val="000000"/>
                <w:sz w:val="24"/>
                <w:szCs w:val="24"/>
                <w:lang w:eastAsia="en-US"/>
              </w:rPr>
              <w:t>Профессиональная квалификационная группа «Общеотраслевые  должности служащих первого уровня»</w:t>
            </w:r>
          </w:p>
          <w:p w14:paraId="2DB97AC7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290" w:type="dxa"/>
            <w:shd w:val="clear" w:color="auto" w:fill="auto"/>
          </w:tcPr>
          <w:p w14:paraId="3FA7E7CE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4095505D" w14:textId="77777777" w:rsidTr="00633ADB">
        <w:trPr>
          <w:trHeight w:val="464"/>
        </w:trPr>
        <w:tc>
          <w:tcPr>
            <w:tcW w:w="696" w:type="dxa"/>
            <w:shd w:val="clear" w:color="auto" w:fill="auto"/>
          </w:tcPr>
          <w:p w14:paraId="3EC0EC27" w14:textId="77777777" w:rsidR="001A0601" w:rsidRPr="001A0601" w:rsidRDefault="001A0601" w:rsidP="001A0601">
            <w:pPr>
              <w:contextualSpacing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0A3065D8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1A0601">
              <w:rPr>
                <w:b/>
                <w:i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2290" w:type="dxa"/>
            <w:shd w:val="clear" w:color="auto" w:fill="auto"/>
          </w:tcPr>
          <w:p w14:paraId="7DBFC27E" w14:textId="0222141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11092</w:t>
            </w:r>
          </w:p>
        </w:tc>
      </w:tr>
      <w:tr w:rsidR="001A0601" w:rsidRPr="001A0601" w14:paraId="5B23959B" w14:textId="77777777" w:rsidTr="00633ADB">
        <w:trPr>
          <w:trHeight w:val="343"/>
        </w:trPr>
        <w:tc>
          <w:tcPr>
            <w:tcW w:w="696" w:type="dxa"/>
            <w:shd w:val="clear" w:color="auto" w:fill="auto"/>
          </w:tcPr>
          <w:p w14:paraId="3B38CB8A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0CE5391D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A0601">
              <w:rPr>
                <w:color w:val="000000"/>
                <w:sz w:val="24"/>
                <w:szCs w:val="24"/>
                <w:lang w:eastAsia="en-US"/>
              </w:rPr>
              <w:t xml:space="preserve">Секретарь </w:t>
            </w:r>
          </w:p>
        </w:tc>
        <w:tc>
          <w:tcPr>
            <w:tcW w:w="2290" w:type="dxa"/>
            <w:shd w:val="clear" w:color="auto" w:fill="auto"/>
          </w:tcPr>
          <w:p w14:paraId="50CCC80E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113F69FE" w14:textId="77777777" w:rsidTr="00633ADB">
        <w:trPr>
          <w:trHeight w:val="343"/>
        </w:trPr>
        <w:tc>
          <w:tcPr>
            <w:tcW w:w="696" w:type="dxa"/>
            <w:shd w:val="clear" w:color="auto" w:fill="auto"/>
          </w:tcPr>
          <w:p w14:paraId="7F2F30F3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5075CBB8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A0601">
              <w:rPr>
                <w:color w:val="000000"/>
                <w:sz w:val="24"/>
                <w:szCs w:val="24"/>
                <w:lang w:eastAsia="en-US"/>
              </w:rPr>
              <w:t>Секретарь-машинистка</w:t>
            </w:r>
          </w:p>
        </w:tc>
        <w:tc>
          <w:tcPr>
            <w:tcW w:w="2290" w:type="dxa"/>
            <w:shd w:val="clear" w:color="auto" w:fill="auto"/>
          </w:tcPr>
          <w:p w14:paraId="52152BD5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17C86FD5" w14:textId="77777777" w:rsidTr="00633ADB">
        <w:tc>
          <w:tcPr>
            <w:tcW w:w="696" w:type="dxa"/>
            <w:shd w:val="clear" w:color="auto" w:fill="auto"/>
          </w:tcPr>
          <w:p w14:paraId="48D1E00F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368D6E6D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1A0601">
              <w:rPr>
                <w:b/>
                <w:i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2290" w:type="dxa"/>
            <w:shd w:val="clear" w:color="auto" w:fill="auto"/>
          </w:tcPr>
          <w:p w14:paraId="6AD2104E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771804A0" w14:textId="77777777" w:rsidTr="00633ADB">
        <w:tc>
          <w:tcPr>
            <w:tcW w:w="696" w:type="dxa"/>
            <w:shd w:val="clear" w:color="auto" w:fill="auto"/>
          </w:tcPr>
          <w:p w14:paraId="7F76FCA4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12C71D9C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 w:rsidRPr="001A0601">
              <w:rPr>
                <w:sz w:val="24"/>
                <w:szCs w:val="24"/>
                <w:lang w:eastAsia="en-US"/>
              </w:rPr>
              <w:t>Должности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290" w:type="dxa"/>
            <w:shd w:val="clear" w:color="auto" w:fill="auto"/>
          </w:tcPr>
          <w:p w14:paraId="7BC7B113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  <w:p w14:paraId="36E12A14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  <w:r w:rsidRPr="001A0601">
              <w:rPr>
                <w:sz w:val="24"/>
                <w:szCs w:val="24"/>
                <w:lang w:eastAsia="en-US"/>
              </w:rPr>
              <w:t>9110</w:t>
            </w:r>
          </w:p>
        </w:tc>
      </w:tr>
      <w:tr w:rsidR="001A0601" w:rsidRPr="001A0601" w14:paraId="4250C9EA" w14:textId="77777777" w:rsidTr="00633ADB">
        <w:tc>
          <w:tcPr>
            <w:tcW w:w="696" w:type="dxa"/>
            <w:shd w:val="clear" w:color="auto" w:fill="auto"/>
          </w:tcPr>
          <w:p w14:paraId="6F765347" w14:textId="77777777" w:rsidR="001A0601" w:rsidRPr="001A0601" w:rsidRDefault="001A0601" w:rsidP="001A0601">
            <w:pPr>
              <w:contextualSpacing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2965ACE0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rPr>
                <w:b/>
                <w:sz w:val="24"/>
                <w:szCs w:val="24"/>
                <w:u w:val="single"/>
                <w:lang w:eastAsia="en-US"/>
              </w:rPr>
            </w:pPr>
            <w:r w:rsidRPr="001A0601">
              <w:rPr>
                <w:b/>
                <w:color w:val="000000"/>
                <w:sz w:val="24"/>
                <w:szCs w:val="24"/>
                <w:lang w:eastAsia="en-US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  <w:tc>
          <w:tcPr>
            <w:tcW w:w="2290" w:type="dxa"/>
            <w:shd w:val="clear" w:color="auto" w:fill="auto"/>
          </w:tcPr>
          <w:p w14:paraId="3CA5DE5F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17FE8FF7" w14:textId="77777777" w:rsidTr="00633ADB">
        <w:tc>
          <w:tcPr>
            <w:tcW w:w="696" w:type="dxa"/>
            <w:shd w:val="clear" w:color="auto" w:fill="auto"/>
          </w:tcPr>
          <w:p w14:paraId="305EE2F6" w14:textId="77777777" w:rsidR="001A0601" w:rsidRPr="001A0601" w:rsidRDefault="001A0601" w:rsidP="001A0601">
            <w:pPr>
              <w:contextualSpacing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4335BFC0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1A0601">
              <w:rPr>
                <w:b/>
                <w:i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2290" w:type="dxa"/>
            <w:shd w:val="clear" w:color="auto" w:fill="auto"/>
          </w:tcPr>
          <w:p w14:paraId="0009EE10" w14:textId="199784D4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12501</w:t>
            </w:r>
          </w:p>
        </w:tc>
      </w:tr>
      <w:tr w:rsidR="001A0601" w:rsidRPr="001A0601" w14:paraId="5E573D03" w14:textId="77777777" w:rsidTr="00633ADB">
        <w:tc>
          <w:tcPr>
            <w:tcW w:w="696" w:type="dxa"/>
            <w:shd w:val="clear" w:color="auto" w:fill="auto"/>
          </w:tcPr>
          <w:p w14:paraId="1BE5BA65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572C76A5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A0601">
              <w:rPr>
                <w:color w:val="000000"/>
                <w:sz w:val="24"/>
                <w:szCs w:val="24"/>
                <w:lang w:eastAsia="en-US"/>
              </w:rPr>
              <w:t>Лаборант</w:t>
            </w:r>
          </w:p>
        </w:tc>
        <w:tc>
          <w:tcPr>
            <w:tcW w:w="2290" w:type="dxa"/>
            <w:shd w:val="clear" w:color="auto" w:fill="auto"/>
          </w:tcPr>
          <w:p w14:paraId="5FD08A51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64F72EB4" w14:textId="77777777" w:rsidTr="00633ADB">
        <w:tc>
          <w:tcPr>
            <w:tcW w:w="696" w:type="dxa"/>
            <w:shd w:val="clear" w:color="auto" w:fill="auto"/>
          </w:tcPr>
          <w:p w14:paraId="53CC7208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653F83DB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A0601">
              <w:rPr>
                <w:color w:val="000000"/>
                <w:sz w:val="24"/>
                <w:szCs w:val="24"/>
                <w:lang w:eastAsia="en-US"/>
              </w:rPr>
              <w:t>Заведующий отделом (хозяйством)</w:t>
            </w:r>
          </w:p>
        </w:tc>
        <w:tc>
          <w:tcPr>
            <w:tcW w:w="2290" w:type="dxa"/>
            <w:shd w:val="clear" w:color="auto" w:fill="auto"/>
          </w:tcPr>
          <w:p w14:paraId="50B2586D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27EB2C01" w14:textId="77777777" w:rsidTr="00633ADB">
        <w:tc>
          <w:tcPr>
            <w:tcW w:w="696" w:type="dxa"/>
            <w:shd w:val="clear" w:color="auto" w:fill="auto"/>
          </w:tcPr>
          <w:p w14:paraId="79C798D0" w14:textId="77777777" w:rsidR="001A0601" w:rsidRPr="001A0601" w:rsidRDefault="001A0601" w:rsidP="001A0601">
            <w:pPr>
              <w:contextualSpacing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793E5334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1A0601">
              <w:rPr>
                <w:b/>
                <w:i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2290" w:type="dxa"/>
            <w:shd w:val="clear" w:color="auto" w:fill="auto"/>
          </w:tcPr>
          <w:p w14:paraId="670AE474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7E84FB9E" w14:textId="77777777" w:rsidTr="00633ADB">
        <w:tc>
          <w:tcPr>
            <w:tcW w:w="696" w:type="dxa"/>
            <w:shd w:val="clear" w:color="auto" w:fill="auto"/>
          </w:tcPr>
          <w:p w14:paraId="0403F17E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26541B0F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A0601">
              <w:rPr>
                <w:sz w:val="24"/>
                <w:szCs w:val="24"/>
                <w:lang w:eastAsia="en-US"/>
              </w:rPr>
              <w:t>Должности служащего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290" w:type="dxa"/>
            <w:shd w:val="clear" w:color="auto" w:fill="auto"/>
          </w:tcPr>
          <w:p w14:paraId="039ECF57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695651AA" w14:textId="77777777" w:rsidTr="00633ADB">
        <w:tc>
          <w:tcPr>
            <w:tcW w:w="696" w:type="dxa"/>
            <w:shd w:val="clear" w:color="auto" w:fill="auto"/>
          </w:tcPr>
          <w:p w14:paraId="4EB5D362" w14:textId="77777777" w:rsidR="001A0601" w:rsidRPr="001A0601" w:rsidRDefault="001A0601" w:rsidP="001A0601">
            <w:pPr>
              <w:contextualSpacing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307B4187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1A0601">
              <w:rPr>
                <w:b/>
                <w:color w:val="000000"/>
                <w:sz w:val="24"/>
                <w:szCs w:val="24"/>
                <w:lang w:eastAsia="en-US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2290" w:type="dxa"/>
            <w:shd w:val="clear" w:color="auto" w:fill="auto"/>
          </w:tcPr>
          <w:p w14:paraId="038D933E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5466B67F" w14:textId="77777777" w:rsidTr="00633ADB">
        <w:tc>
          <w:tcPr>
            <w:tcW w:w="696" w:type="dxa"/>
            <w:shd w:val="clear" w:color="auto" w:fill="auto"/>
          </w:tcPr>
          <w:p w14:paraId="2F87E40A" w14:textId="77777777" w:rsidR="001A0601" w:rsidRPr="001A0601" w:rsidRDefault="001A0601" w:rsidP="001A0601">
            <w:pPr>
              <w:contextualSpacing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0B442216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1A0601">
              <w:rPr>
                <w:b/>
                <w:i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2290" w:type="dxa"/>
            <w:shd w:val="clear" w:color="auto" w:fill="auto"/>
          </w:tcPr>
          <w:p w14:paraId="4FDC6049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21F8B196" w14:textId="77777777" w:rsidTr="00633ADB">
        <w:tc>
          <w:tcPr>
            <w:tcW w:w="696" w:type="dxa"/>
            <w:shd w:val="clear" w:color="auto" w:fill="auto"/>
          </w:tcPr>
          <w:p w14:paraId="03740826" w14:textId="77777777" w:rsidR="001A0601" w:rsidRPr="001A0601" w:rsidRDefault="001A0601" w:rsidP="001A0601">
            <w:pPr>
              <w:contextualSpacing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15693D66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 w:rsidRPr="001A0601">
              <w:rPr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2290" w:type="dxa"/>
            <w:shd w:val="clear" w:color="auto" w:fill="auto"/>
          </w:tcPr>
          <w:p w14:paraId="01653040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0A58E1B0" w14:textId="77777777" w:rsidTr="00633ADB">
        <w:tc>
          <w:tcPr>
            <w:tcW w:w="696" w:type="dxa"/>
            <w:shd w:val="clear" w:color="auto" w:fill="auto"/>
          </w:tcPr>
          <w:p w14:paraId="5CC19305" w14:textId="77777777" w:rsidR="001A0601" w:rsidRPr="001A0601" w:rsidRDefault="001A0601" w:rsidP="001A0601">
            <w:pPr>
              <w:contextualSpacing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09320FC2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 w:rsidRPr="001A0601">
              <w:rPr>
                <w:sz w:val="24"/>
                <w:szCs w:val="24"/>
                <w:lang w:eastAsia="en-US"/>
              </w:rPr>
              <w:t>Инженер-программист (программист)</w:t>
            </w:r>
          </w:p>
        </w:tc>
        <w:tc>
          <w:tcPr>
            <w:tcW w:w="2290" w:type="dxa"/>
            <w:shd w:val="clear" w:color="auto" w:fill="auto"/>
          </w:tcPr>
          <w:p w14:paraId="609334AE" w14:textId="77777777" w:rsidR="001A0601" w:rsidRPr="001A0601" w:rsidRDefault="001A0601" w:rsidP="001A0601">
            <w:pPr>
              <w:contextualSpacing w:val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A0601" w:rsidRPr="001A0601" w14:paraId="62AA1CCE" w14:textId="77777777" w:rsidTr="00633ADB">
        <w:tc>
          <w:tcPr>
            <w:tcW w:w="9540" w:type="dxa"/>
            <w:gridSpan w:val="3"/>
            <w:shd w:val="clear" w:color="auto" w:fill="auto"/>
          </w:tcPr>
          <w:p w14:paraId="0ED6D4B0" w14:textId="77777777" w:rsidR="001A0601" w:rsidRPr="001A0601" w:rsidRDefault="001A0601" w:rsidP="001A0601">
            <w:pPr>
              <w:contextualSpacing w:val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A0601" w:rsidRPr="001A0601" w14:paraId="6E8DF93A" w14:textId="77777777" w:rsidTr="00633ADB">
        <w:tc>
          <w:tcPr>
            <w:tcW w:w="9540" w:type="dxa"/>
            <w:gridSpan w:val="3"/>
            <w:shd w:val="clear" w:color="auto" w:fill="auto"/>
          </w:tcPr>
          <w:p w14:paraId="332005DF" w14:textId="77777777" w:rsidR="001A0601" w:rsidRPr="001A0601" w:rsidRDefault="001A0601" w:rsidP="001A0601">
            <w:pPr>
              <w:contextualSpacing w:val="0"/>
              <w:rPr>
                <w:b/>
                <w:sz w:val="24"/>
                <w:szCs w:val="24"/>
                <w:lang w:eastAsia="en-US"/>
              </w:rPr>
            </w:pPr>
            <w:r w:rsidRPr="001A0601">
              <w:rPr>
                <w:b/>
                <w:sz w:val="24"/>
                <w:szCs w:val="24"/>
                <w:lang w:eastAsia="en-US"/>
              </w:rPr>
              <w:t xml:space="preserve">Профессиональные квалификационные группы в соответствии с </w:t>
            </w:r>
            <w:r w:rsidRPr="001A0601">
              <w:rPr>
                <w:b/>
                <w:color w:val="000000"/>
                <w:sz w:val="24"/>
                <w:szCs w:val="24"/>
                <w:lang w:eastAsia="en-US"/>
              </w:rPr>
              <w:t xml:space="preserve">приказом Минздравсоцразвития России от 29.05.2008 г. № 248н </w:t>
            </w:r>
          </w:p>
        </w:tc>
      </w:tr>
      <w:tr w:rsidR="001A0601" w:rsidRPr="001A0601" w14:paraId="415D7CB8" w14:textId="77777777" w:rsidTr="00633ADB">
        <w:tc>
          <w:tcPr>
            <w:tcW w:w="696" w:type="dxa"/>
            <w:shd w:val="clear" w:color="auto" w:fill="auto"/>
          </w:tcPr>
          <w:p w14:paraId="579F0F45" w14:textId="77777777" w:rsidR="001A0601" w:rsidRPr="001A0601" w:rsidRDefault="001A0601" w:rsidP="001A0601">
            <w:pPr>
              <w:contextualSpacing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0C19A4CF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rPr>
                <w:sz w:val="24"/>
                <w:szCs w:val="24"/>
                <w:lang w:eastAsia="en-US"/>
              </w:rPr>
            </w:pPr>
            <w:r w:rsidRPr="001A0601">
              <w:rPr>
                <w:b/>
                <w:color w:val="000000"/>
                <w:sz w:val="24"/>
                <w:szCs w:val="24"/>
                <w:lang w:eastAsia="en-US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2290" w:type="dxa"/>
            <w:shd w:val="clear" w:color="auto" w:fill="auto"/>
          </w:tcPr>
          <w:p w14:paraId="4ED44B67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7C018BC1" w14:textId="77777777" w:rsidTr="00633ADB">
        <w:tc>
          <w:tcPr>
            <w:tcW w:w="696" w:type="dxa"/>
            <w:shd w:val="clear" w:color="auto" w:fill="auto"/>
          </w:tcPr>
          <w:p w14:paraId="3A867191" w14:textId="77777777" w:rsidR="001A0601" w:rsidRPr="001A0601" w:rsidRDefault="001A0601" w:rsidP="001A0601">
            <w:pPr>
              <w:contextualSpacing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52BF8F88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1A0601">
              <w:rPr>
                <w:b/>
                <w:i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2290" w:type="dxa"/>
            <w:shd w:val="clear" w:color="auto" w:fill="auto"/>
          </w:tcPr>
          <w:p w14:paraId="19F235AA" w14:textId="06481B04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9508</w:t>
            </w:r>
          </w:p>
        </w:tc>
      </w:tr>
      <w:tr w:rsidR="001A0601" w:rsidRPr="001A0601" w14:paraId="29E4E911" w14:textId="77777777" w:rsidTr="00633ADB">
        <w:tc>
          <w:tcPr>
            <w:tcW w:w="696" w:type="dxa"/>
            <w:shd w:val="clear" w:color="auto" w:fill="auto"/>
          </w:tcPr>
          <w:p w14:paraId="625B5283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64795EE7" w14:textId="77777777" w:rsidR="001A0601" w:rsidRPr="001A0601" w:rsidRDefault="001A0601" w:rsidP="001A0601">
            <w:pPr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 w:rsidRPr="001A0601">
              <w:rPr>
                <w:sz w:val="24"/>
                <w:szCs w:val="24"/>
                <w:lang w:eastAsia="en-US"/>
              </w:rPr>
              <w:t>Гардеробщик</w:t>
            </w:r>
          </w:p>
        </w:tc>
        <w:tc>
          <w:tcPr>
            <w:tcW w:w="2290" w:type="dxa"/>
            <w:shd w:val="clear" w:color="auto" w:fill="auto"/>
          </w:tcPr>
          <w:p w14:paraId="1F3AB2AA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35C96481" w14:textId="77777777" w:rsidTr="00633ADB">
        <w:tc>
          <w:tcPr>
            <w:tcW w:w="696" w:type="dxa"/>
            <w:shd w:val="clear" w:color="auto" w:fill="auto"/>
          </w:tcPr>
          <w:p w14:paraId="4DCE0BB0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74A348F5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 w:rsidRPr="001A0601">
              <w:rPr>
                <w:sz w:val="24"/>
                <w:szCs w:val="24"/>
                <w:lang w:eastAsia="en-US"/>
              </w:rPr>
              <w:t>Сторож (вахтер)</w:t>
            </w:r>
          </w:p>
        </w:tc>
        <w:tc>
          <w:tcPr>
            <w:tcW w:w="2290" w:type="dxa"/>
            <w:shd w:val="clear" w:color="auto" w:fill="auto"/>
          </w:tcPr>
          <w:p w14:paraId="3732E008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1ACA650B" w14:textId="77777777" w:rsidTr="00633ADB">
        <w:tc>
          <w:tcPr>
            <w:tcW w:w="696" w:type="dxa"/>
            <w:shd w:val="clear" w:color="auto" w:fill="auto"/>
          </w:tcPr>
          <w:p w14:paraId="0A217B4A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418371DE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 w:rsidRPr="001A0601">
              <w:rPr>
                <w:sz w:val="24"/>
                <w:szCs w:val="24"/>
                <w:lang w:eastAsia="en-US"/>
              </w:rPr>
              <w:t>Дворник</w:t>
            </w:r>
          </w:p>
        </w:tc>
        <w:tc>
          <w:tcPr>
            <w:tcW w:w="2290" w:type="dxa"/>
            <w:shd w:val="clear" w:color="auto" w:fill="auto"/>
          </w:tcPr>
          <w:p w14:paraId="6AB41D06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2CF592C9" w14:textId="77777777" w:rsidTr="00633ADB">
        <w:tc>
          <w:tcPr>
            <w:tcW w:w="696" w:type="dxa"/>
            <w:shd w:val="clear" w:color="auto" w:fill="auto"/>
          </w:tcPr>
          <w:p w14:paraId="6193261E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652A45E8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 w:rsidRPr="001A0601">
              <w:rPr>
                <w:sz w:val="24"/>
                <w:szCs w:val="24"/>
                <w:lang w:eastAsia="en-US"/>
              </w:rPr>
              <w:t>Истопник</w:t>
            </w:r>
          </w:p>
        </w:tc>
        <w:tc>
          <w:tcPr>
            <w:tcW w:w="2290" w:type="dxa"/>
            <w:shd w:val="clear" w:color="auto" w:fill="auto"/>
          </w:tcPr>
          <w:p w14:paraId="21C8BC89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0A53A0F6" w14:textId="77777777" w:rsidTr="00633ADB">
        <w:tc>
          <w:tcPr>
            <w:tcW w:w="696" w:type="dxa"/>
            <w:shd w:val="clear" w:color="auto" w:fill="auto"/>
          </w:tcPr>
          <w:p w14:paraId="640CF9A4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60D1F380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 w:rsidRPr="001A0601">
              <w:rPr>
                <w:sz w:val="24"/>
                <w:szCs w:val="24"/>
                <w:lang w:eastAsia="en-US"/>
              </w:rPr>
              <w:t>Кастелянша</w:t>
            </w:r>
          </w:p>
        </w:tc>
        <w:tc>
          <w:tcPr>
            <w:tcW w:w="2290" w:type="dxa"/>
            <w:shd w:val="clear" w:color="auto" w:fill="auto"/>
          </w:tcPr>
          <w:p w14:paraId="7177570E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2FA7881D" w14:textId="77777777" w:rsidTr="00633ADB">
        <w:tc>
          <w:tcPr>
            <w:tcW w:w="696" w:type="dxa"/>
            <w:shd w:val="clear" w:color="auto" w:fill="auto"/>
          </w:tcPr>
          <w:p w14:paraId="4552ADFF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0FE9E50F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 w:rsidRPr="001A0601">
              <w:rPr>
                <w:sz w:val="24"/>
                <w:szCs w:val="24"/>
                <w:lang w:eastAsia="en-US"/>
              </w:rPr>
              <w:t>Кладовщик</w:t>
            </w:r>
          </w:p>
        </w:tc>
        <w:tc>
          <w:tcPr>
            <w:tcW w:w="2290" w:type="dxa"/>
            <w:shd w:val="clear" w:color="auto" w:fill="auto"/>
          </w:tcPr>
          <w:p w14:paraId="1B0526A0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6DF7AC0B" w14:textId="77777777" w:rsidTr="00633ADB">
        <w:tc>
          <w:tcPr>
            <w:tcW w:w="696" w:type="dxa"/>
            <w:shd w:val="clear" w:color="auto" w:fill="auto"/>
          </w:tcPr>
          <w:p w14:paraId="491D9F05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106A5E88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 w:rsidRPr="001A0601">
              <w:rPr>
                <w:sz w:val="24"/>
                <w:szCs w:val="24"/>
                <w:lang w:eastAsia="en-US"/>
              </w:rPr>
              <w:t>Уборщик служебных помещений</w:t>
            </w:r>
          </w:p>
        </w:tc>
        <w:tc>
          <w:tcPr>
            <w:tcW w:w="2290" w:type="dxa"/>
            <w:shd w:val="clear" w:color="auto" w:fill="auto"/>
          </w:tcPr>
          <w:p w14:paraId="5BB94778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2813C268" w14:textId="77777777" w:rsidTr="00633ADB">
        <w:tc>
          <w:tcPr>
            <w:tcW w:w="696" w:type="dxa"/>
            <w:shd w:val="clear" w:color="auto" w:fill="auto"/>
          </w:tcPr>
          <w:p w14:paraId="51901FF3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21269428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 w:rsidRPr="001A0601">
              <w:rPr>
                <w:sz w:val="24"/>
                <w:szCs w:val="24"/>
                <w:lang w:eastAsia="en-US"/>
              </w:rPr>
              <w:t>Кухонный рабочий</w:t>
            </w:r>
          </w:p>
        </w:tc>
        <w:tc>
          <w:tcPr>
            <w:tcW w:w="2290" w:type="dxa"/>
            <w:shd w:val="clear" w:color="auto" w:fill="auto"/>
          </w:tcPr>
          <w:p w14:paraId="600E8511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790F350C" w14:textId="77777777" w:rsidTr="00633ADB">
        <w:tc>
          <w:tcPr>
            <w:tcW w:w="696" w:type="dxa"/>
            <w:shd w:val="clear" w:color="auto" w:fill="auto"/>
          </w:tcPr>
          <w:p w14:paraId="1915D278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75381264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 w:rsidRPr="001A0601">
              <w:rPr>
                <w:sz w:val="24"/>
                <w:szCs w:val="24"/>
                <w:lang w:eastAsia="en-US"/>
              </w:rPr>
              <w:t>Машинист по стирке белья</w:t>
            </w:r>
          </w:p>
        </w:tc>
        <w:tc>
          <w:tcPr>
            <w:tcW w:w="2290" w:type="dxa"/>
            <w:shd w:val="clear" w:color="auto" w:fill="auto"/>
          </w:tcPr>
          <w:p w14:paraId="03268D81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289341C1" w14:textId="77777777" w:rsidTr="00633ADB">
        <w:tc>
          <w:tcPr>
            <w:tcW w:w="696" w:type="dxa"/>
            <w:shd w:val="clear" w:color="auto" w:fill="auto"/>
          </w:tcPr>
          <w:p w14:paraId="57730D7D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73D9560A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 w:rsidRPr="001A0601">
              <w:rPr>
                <w:sz w:val="24"/>
                <w:szCs w:val="24"/>
                <w:lang w:eastAsia="en-US"/>
              </w:rPr>
              <w:t>Машинист котельной на жидком топливе</w:t>
            </w:r>
          </w:p>
        </w:tc>
        <w:tc>
          <w:tcPr>
            <w:tcW w:w="2290" w:type="dxa"/>
            <w:shd w:val="clear" w:color="auto" w:fill="auto"/>
          </w:tcPr>
          <w:p w14:paraId="73C6B178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369A0CC3" w14:textId="77777777" w:rsidTr="00633ADB">
        <w:tc>
          <w:tcPr>
            <w:tcW w:w="696" w:type="dxa"/>
            <w:shd w:val="clear" w:color="auto" w:fill="auto"/>
          </w:tcPr>
          <w:p w14:paraId="344E5804" w14:textId="77777777" w:rsidR="001A0601" w:rsidRPr="001A0601" w:rsidRDefault="001A0601" w:rsidP="001A0601">
            <w:pPr>
              <w:contextualSpacing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3C934F32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rPr>
                <w:sz w:val="24"/>
                <w:szCs w:val="24"/>
                <w:lang w:eastAsia="en-US"/>
              </w:rPr>
            </w:pPr>
            <w:r w:rsidRPr="001A0601">
              <w:rPr>
                <w:b/>
                <w:color w:val="000000"/>
                <w:sz w:val="24"/>
                <w:szCs w:val="24"/>
                <w:lang w:eastAsia="en-US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2290" w:type="dxa"/>
            <w:shd w:val="clear" w:color="auto" w:fill="auto"/>
          </w:tcPr>
          <w:p w14:paraId="7A51FE69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13F6F8A7" w14:textId="77777777" w:rsidTr="00633ADB">
        <w:tc>
          <w:tcPr>
            <w:tcW w:w="696" w:type="dxa"/>
            <w:shd w:val="clear" w:color="auto" w:fill="auto"/>
          </w:tcPr>
          <w:p w14:paraId="4EE87007" w14:textId="77777777" w:rsidR="001A0601" w:rsidRPr="001A0601" w:rsidRDefault="001A0601" w:rsidP="001A0601">
            <w:pPr>
              <w:contextualSpacing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461E988E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1A0601">
              <w:rPr>
                <w:b/>
                <w:i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2290" w:type="dxa"/>
            <w:shd w:val="clear" w:color="auto" w:fill="auto"/>
          </w:tcPr>
          <w:p w14:paraId="1ECF5B86" w14:textId="37F04A19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10563</w:t>
            </w:r>
          </w:p>
        </w:tc>
      </w:tr>
      <w:tr w:rsidR="001A0601" w:rsidRPr="001A0601" w14:paraId="09431C4C" w14:textId="77777777" w:rsidTr="00633ADB">
        <w:tc>
          <w:tcPr>
            <w:tcW w:w="696" w:type="dxa"/>
            <w:shd w:val="clear" w:color="auto" w:fill="auto"/>
          </w:tcPr>
          <w:p w14:paraId="04ADD166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1B46E869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 w:rsidRPr="001A0601">
              <w:rPr>
                <w:sz w:val="24"/>
                <w:szCs w:val="24"/>
                <w:lang w:eastAsia="en-US"/>
              </w:rPr>
              <w:t>Рабочий  по комплексному обслуживанию и ремонту здания</w:t>
            </w:r>
          </w:p>
        </w:tc>
        <w:tc>
          <w:tcPr>
            <w:tcW w:w="2290" w:type="dxa"/>
            <w:shd w:val="clear" w:color="auto" w:fill="auto"/>
          </w:tcPr>
          <w:p w14:paraId="0A4EBA06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70EF1435" w14:textId="77777777" w:rsidTr="00633ADB">
        <w:tc>
          <w:tcPr>
            <w:tcW w:w="696" w:type="dxa"/>
            <w:shd w:val="clear" w:color="auto" w:fill="auto"/>
          </w:tcPr>
          <w:p w14:paraId="6EA15836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3EC21032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 w:rsidRPr="001A0601">
              <w:rPr>
                <w:sz w:val="24"/>
                <w:szCs w:val="24"/>
                <w:lang w:eastAsia="en-US"/>
              </w:rPr>
              <w:t>Водитель</w:t>
            </w:r>
          </w:p>
        </w:tc>
        <w:tc>
          <w:tcPr>
            <w:tcW w:w="2290" w:type="dxa"/>
            <w:shd w:val="clear" w:color="auto" w:fill="auto"/>
          </w:tcPr>
          <w:p w14:paraId="35F41C51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5F695E6A" w14:textId="77777777" w:rsidTr="00633ADB">
        <w:tc>
          <w:tcPr>
            <w:tcW w:w="696" w:type="dxa"/>
            <w:shd w:val="clear" w:color="auto" w:fill="auto"/>
          </w:tcPr>
          <w:p w14:paraId="1EE72BB8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2584EC11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 w:rsidRPr="001A0601">
              <w:rPr>
                <w:sz w:val="24"/>
                <w:szCs w:val="24"/>
                <w:lang w:eastAsia="en-US"/>
              </w:rPr>
              <w:t>Машинист котельной на угле</w:t>
            </w:r>
          </w:p>
        </w:tc>
        <w:tc>
          <w:tcPr>
            <w:tcW w:w="2290" w:type="dxa"/>
            <w:shd w:val="clear" w:color="auto" w:fill="auto"/>
          </w:tcPr>
          <w:p w14:paraId="776100D2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1451EB5C" w14:textId="77777777" w:rsidTr="00633ADB">
        <w:tc>
          <w:tcPr>
            <w:tcW w:w="696" w:type="dxa"/>
            <w:shd w:val="clear" w:color="auto" w:fill="auto"/>
          </w:tcPr>
          <w:p w14:paraId="6857F886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11E61BBA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 w:rsidRPr="001A0601">
              <w:rPr>
                <w:sz w:val="24"/>
                <w:szCs w:val="24"/>
                <w:lang w:eastAsia="en-US"/>
              </w:rPr>
              <w:t>Повар</w:t>
            </w:r>
          </w:p>
        </w:tc>
        <w:tc>
          <w:tcPr>
            <w:tcW w:w="2290" w:type="dxa"/>
            <w:shd w:val="clear" w:color="auto" w:fill="auto"/>
          </w:tcPr>
          <w:p w14:paraId="43C26964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3F9F26F2" w14:textId="77777777" w:rsidTr="00633ADB">
        <w:tc>
          <w:tcPr>
            <w:tcW w:w="696" w:type="dxa"/>
            <w:shd w:val="clear" w:color="auto" w:fill="auto"/>
          </w:tcPr>
          <w:p w14:paraId="25BEED95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28AD39B5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 w:rsidRPr="001A0601">
              <w:rPr>
                <w:sz w:val="24"/>
                <w:szCs w:val="24"/>
                <w:lang w:eastAsia="en-US"/>
              </w:rPr>
              <w:t>Плотник</w:t>
            </w:r>
            <w:r w:rsidRPr="001A0601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90" w:type="dxa"/>
            <w:shd w:val="clear" w:color="auto" w:fill="auto"/>
          </w:tcPr>
          <w:p w14:paraId="188BA0A9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53E79B20" w14:textId="77777777" w:rsidTr="00633ADB">
        <w:tc>
          <w:tcPr>
            <w:tcW w:w="696" w:type="dxa"/>
            <w:shd w:val="clear" w:color="auto" w:fill="auto"/>
          </w:tcPr>
          <w:p w14:paraId="57A5EA8E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13241EDB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 w:rsidRPr="001A0601">
              <w:rPr>
                <w:sz w:val="24"/>
                <w:szCs w:val="24"/>
                <w:lang w:eastAsia="en-US"/>
              </w:rPr>
              <w:t>Столяр</w:t>
            </w:r>
          </w:p>
        </w:tc>
        <w:tc>
          <w:tcPr>
            <w:tcW w:w="2290" w:type="dxa"/>
            <w:shd w:val="clear" w:color="auto" w:fill="auto"/>
          </w:tcPr>
          <w:p w14:paraId="6BC08628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56D24478" w14:textId="77777777" w:rsidTr="00633ADB">
        <w:tc>
          <w:tcPr>
            <w:tcW w:w="696" w:type="dxa"/>
            <w:shd w:val="clear" w:color="auto" w:fill="auto"/>
          </w:tcPr>
          <w:p w14:paraId="7736F85B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12E2C42E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 w:rsidRPr="001A0601">
              <w:rPr>
                <w:sz w:val="24"/>
                <w:szCs w:val="24"/>
                <w:lang w:eastAsia="en-US"/>
              </w:rPr>
              <w:t>Слесарь</w:t>
            </w:r>
          </w:p>
        </w:tc>
        <w:tc>
          <w:tcPr>
            <w:tcW w:w="2290" w:type="dxa"/>
            <w:shd w:val="clear" w:color="auto" w:fill="auto"/>
          </w:tcPr>
          <w:p w14:paraId="208CDBA0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2092142C" w14:textId="77777777" w:rsidTr="00633ADB">
        <w:tc>
          <w:tcPr>
            <w:tcW w:w="696" w:type="dxa"/>
            <w:shd w:val="clear" w:color="auto" w:fill="auto"/>
          </w:tcPr>
          <w:p w14:paraId="5B998409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2B6B424F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 w:rsidRPr="001A0601">
              <w:rPr>
                <w:sz w:val="24"/>
                <w:szCs w:val="24"/>
                <w:lang w:eastAsia="en-US"/>
              </w:rPr>
              <w:t>Электрик (электромонтер)</w:t>
            </w:r>
          </w:p>
        </w:tc>
        <w:tc>
          <w:tcPr>
            <w:tcW w:w="2290" w:type="dxa"/>
            <w:shd w:val="clear" w:color="auto" w:fill="auto"/>
          </w:tcPr>
          <w:p w14:paraId="4CDB9FE6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271CE381" w14:textId="77777777" w:rsidTr="00633ADB">
        <w:tc>
          <w:tcPr>
            <w:tcW w:w="9540" w:type="dxa"/>
            <w:gridSpan w:val="3"/>
            <w:shd w:val="clear" w:color="auto" w:fill="auto"/>
          </w:tcPr>
          <w:p w14:paraId="1F1C98C1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  <w:r w:rsidRPr="001A0601">
              <w:rPr>
                <w:b/>
                <w:sz w:val="24"/>
                <w:szCs w:val="24"/>
                <w:lang w:eastAsia="en-US"/>
              </w:rPr>
              <w:t xml:space="preserve">Профессиональные квалификационные группы в соответствии с </w:t>
            </w:r>
            <w:r w:rsidRPr="001A0601">
              <w:rPr>
                <w:b/>
                <w:color w:val="000000"/>
                <w:sz w:val="24"/>
                <w:szCs w:val="24"/>
                <w:lang w:eastAsia="en-US"/>
              </w:rPr>
              <w:t>приказом Минздравсоцразвития России от 31.08.2007 г. № 570 «Профессиональные квалификационные группы должностей работников культуры, искусства и кинематографии»</w:t>
            </w:r>
          </w:p>
        </w:tc>
      </w:tr>
      <w:tr w:rsidR="001A0601" w:rsidRPr="001A0601" w14:paraId="2DE3D5A6" w14:textId="77777777" w:rsidTr="00633ADB">
        <w:tc>
          <w:tcPr>
            <w:tcW w:w="696" w:type="dxa"/>
            <w:shd w:val="clear" w:color="auto" w:fill="auto"/>
          </w:tcPr>
          <w:p w14:paraId="1A5098F8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2109120D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rPr>
                <w:b/>
                <w:sz w:val="24"/>
                <w:szCs w:val="24"/>
                <w:lang w:eastAsia="en-US"/>
              </w:rPr>
            </w:pPr>
            <w:r w:rsidRPr="001A0601">
              <w:rPr>
                <w:b/>
                <w:color w:val="000000"/>
                <w:sz w:val="24"/>
                <w:szCs w:val="24"/>
                <w:lang w:eastAsia="en-US"/>
              </w:rPr>
              <w:t>Профессиональные квалификационные группы должностей работников культуры, искусства и кинематографии»</w:t>
            </w:r>
          </w:p>
        </w:tc>
        <w:tc>
          <w:tcPr>
            <w:tcW w:w="2290" w:type="dxa"/>
            <w:shd w:val="clear" w:color="auto" w:fill="auto"/>
          </w:tcPr>
          <w:p w14:paraId="740639C9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3B477C3F" w14:textId="77777777" w:rsidTr="00633ADB">
        <w:tc>
          <w:tcPr>
            <w:tcW w:w="696" w:type="dxa"/>
            <w:shd w:val="clear" w:color="auto" w:fill="auto"/>
          </w:tcPr>
          <w:p w14:paraId="1887FDED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34251E8D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 w:rsidRPr="001A0601">
              <w:rPr>
                <w:sz w:val="24"/>
                <w:szCs w:val="24"/>
                <w:lang w:eastAsia="en-US"/>
              </w:rPr>
              <w:t>Звукооператор</w:t>
            </w:r>
          </w:p>
        </w:tc>
        <w:tc>
          <w:tcPr>
            <w:tcW w:w="2290" w:type="dxa"/>
            <w:shd w:val="clear" w:color="auto" w:fill="auto"/>
          </w:tcPr>
          <w:p w14:paraId="0F11DC92" w14:textId="6FD138DE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11605</w:t>
            </w:r>
          </w:p>
        </w:tc>
      </w:tr>
      <w:tr w:rsidR="001A0601" w:rsidRPr="001A0601" w14:paraId="13A854C0" w14:textId="77777777" w:rsidTr="00633ADB">
        <w:tc>
          <w:tcPr>
            <w:tcW w:w="9540" w:type="dxa"/>
            <w:gridSpan w:val="3"/>
            <w:shd w:val="clear" w:color="auto" w:fill="auto"/>
          </w:tcPr>
          <w:p w14:paraId="407640FF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  <w:r w:rsidRPr="001A0601">
              <w:rPr>
                <w:b/>
                <w:sz w:val="24"/>
                <w:szCs w:val="24"/>
                <w:lang w:eastAsia="en-US"/>
              </w:rPr>
              <w:t xml:space="preserve">Профессиональные квалификационные группы в соответствии с </w:t>
            </w:r>
            <w:r w:rsidRPr="001A0601">
              <w:rPr>
                <w:b/>
                <w:color w:val="000000"/>
                <w:sz w:val="24"/>
                <w:szCs w:val="24"/>
                <w:lang w:eastAsia="en-US"/>
              </w:rPr>
              <w:t>приказом Минздравсоцразвития России от 06.08.2007 г. № 526 «Об утверждении профессиональных квалификационных групп должностей медицинских и фармацевтических работников»</w:t>
            </w:r>
          </w:p>
        </w:tc>
      </w:tr>
      <w:tr w:rsidR="001A0601" w:rsidRPr="001A0601" w14:paraId="1B2F0C56" w14:textId="77777777" w:rsidTr="00633ADB">
        <w:tc>
          <w:tcPr>
            <w:tcW w:w="696" w:type="dxa"/>
            <w:shd w:val="clear" w:color="auto" w:fill="auto"/>
          </w:tcPr>
          <w:p w14:paraId="3BC8029F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0319626F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rPr>
                <w:sz w:val="24"/>
                <w:szCs w:val="24"/>
                <w:lang w:eastAsia="en-US"/>
              </w:rPr>
            </w:pPr>
            <w:r w:rsidRPr="001A0601">
              <w:rPr>
                <w:b/>
                <w:color w:val="000000"/>
                <w:sz w:val="24"/>
                <w:szCs w:val="24"/>
                <w:lang w:eastAsia="en-US"/>
              </w:rPr>
              <w:t>Профессиональная квалификационная группа «Средний медицинский и фармацевтический персонал»»</w:t>
            </w:r>
          </w:p>
        </w:tc>
        <w:tc>
          <w:tcPr>
            <w:tcW w:w="2290" w:type="dxa"/>
            <w:shd w:val="clear" w:color="auto" w:fill="auto"/>
          </w:tcPr>
          <w:p w14:paraId="7FE1F989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6D1D59AC" w14:textId="77777777" w:rsidTr="00633ADB">
        <w:tc>
          <w:tcPr>
            <w:tcW w:w="696" w:type="dxa"/>
            <w:shd w:val="clear" w:color="auto" w:fill="auto"/>
          </w:tcPr>
          <w:p w14:paraId="76F90A8B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4B166564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 w:rsidRPr="001A0601">
              <w:rPr>
                <w:b/>
                <w:i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2290" w:type="dxa"/>
            <w:shd w:val="clear" w:color="auto" w:fill="auto"/>
          </w:tcPr>
          <w:p w14:paraId="353C8093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6F0215EF" w14:textId="77777777" w:rsidTr="00633ADB">
        <w:tc>
          <w:tcPr>
            <w:tcW w:w="696" w:type="dxa"/>
            <w:shd w:val="clear" w:color="auto" w:fill="auto"/>
          </w:tcPr>
          <w:p w14:paraId="1A060643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742AE5AB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 w:rsidRPr="001A0601">
              <w:rPr>
                <w:sz w:val="24"/>
                <w:szCs w:val="24"/>
                <w:lang w:eastAsia="en-US"/>
              </w:rPr>
              <w:t>Медицинская сестра диетическая</w:t>
            </w:r>
          </w:p>
        </w:tc>
        <w:tc>
          <w:tcPr>
            <w:tcW w:w="2290" w:type="dxa"/>
            <w:shd w:val="clear" w:color="auto" w:fill="auto"/>
          </w:tcPr>
          <w:p w14:paraId="2CB9CD34" w14:textId="621BAFAA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11444</w:t>
            </w:r>
          </w:p>
        </w:tc>
      </w:tr>
      <w:tr w:rsidR="001A0601" w:rsidRPr="001A0601" w14:paraId="068D52FE" w14:textId="77777777" w:rsidTr="00633ADB">
        <w:tc>
          <w:tcPr>
            <w:tcW w:w="696" w:type="dxa"/>
            <w:shd w:val="clear" w:color="auto" w:fill="auto"/>
          </w:tcPr>
          <w:p w14:paraId="3E106E0E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175AEF12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 w:rsidRPr="001A0601">
              <w:rPr>
                <w:b/>
                <w:i/>
                <w:sz w:val="24"/>
                <w:szCs w:val="24"/>
                <w:lang w:eastAsia="en-US"/>
              </w:rPr>
              <w:t>4 квалификационный уровень</w:t>
            </w:r>
          </w:p>
        </w:tc>
        <w:tc>
          <w:tcPr>
            <w:tcW w:w="2290" w:type="dxa"/>
            <w:shd w:val="clear" w:color="auto" w:fill="auto"/>
          </w:tcPr>
          <w:p w14:paraId="1692532B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  <w:tr w:rsidR="001A0601" w:rsidRPr="001A0601" w14:paraId="1CBDC3EE" w14:textId="77777777" w:rsidTr="00633ADB">
        <w:tc>
          <w:tcPr>
            <w:tcW w:w="696" w:type="dxa"/>
            <w:shd w:val="clear" w:color="auto" w:fill="auto"/>
          </w:tcPr>
          <w:p w14:paraId="76B5A0DA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shd w:val="clear" w:color="auto" w:fill="auto"/>
          </w:tcPr>
          <w:p w14:paraId="30E8CF72" w14:textId="77777777" w:rsidR="001A0601" w:rsidRPr="001A0601" w:rsidRDefault="001A0601" w:rsidP="001A0601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 w:rsidRPr="001A0601">
              <w:rPr>
                <w:sz w:val="24"/>
                <w:szCs w:val="24"/>
                <w:lang w:eastAsia="en-US"/>
              </w:rPr>
              <w:t>Старшая медицинская сестра</w:t>
            </w:r>
          </w:p>
        </w:tc>
        <w:tc>
          <w:tcPr>
            <w:tcW w:w="2290" w:type="dxa"/>
            <w:shd w:val="clear" w:color="auto" w:fill="auto"/>
          </w:tcPr>
          <w:p w14:paraId="6E6B12D1" w14:textId="77777777" w:rsidR="001A0601" w:rsidRPr="001A0601" w:rsidRDefault="001A0601" w:rsidP="001A0601">
            <w:pPr>
              <w:contextualSpacing w:val="0"/>
              <w:rPr>
                <w:sz w:val="24"/>
                <w:szCs w:val="24"/>
                <w:lang w:eastAsia="en-US"/>
              </w:rPr>
            </w:pPr>
          </w:p>
        </w:tc>
      </w:tr>
    </w:tbl>
    <w:p w14:paraId="3378F39A" w14:textId="77777777" w:rsidR="00CA58BE" w:rsidRDefault="00CA58BE" w:rsidP="00D00CCC">
      <w:pPr>
        <w:widowControl w:val="0"/>
        <w:ind w:left="568"/>
        <w:jc w:val="both"/>
        <w:rPr>
          <w:sz w:val="26"/>
          <w:szCs w:val="26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232"/>
      </w:tblGrid>
      <w:tr w:rsidR="001A0601" w14:paraId="32D0811B" w14:textId="77777777" w:rsidTr="001A0601">
        <w:tc>
          <w:tcPr>
            <w:tcW w:w="7230" w:type="dxa"/>
          </w:tcPr>
          <w:p w14:paraId="1965C0B5" w14:textId="442C002F" w:rsidR="001A0601" w:rsidRPr="001A0601" w:rsidRDefault="001A0601" w:rsidP="00D00CCC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1A0601">
              <w:rPr>
                <w:b/>
                <w:sz w:val="26"/>
                <w:szCs w:val="26"/>
              </w:rPr>
              <w:t>Должности, не вошедшие в профессиональные квалификационные группы</w:t>
            </w:r>
          </w:p>
        </w:tc>
        <w:tc>
          <w:tcPr>
            <w:tcW w:w="2232" w:type="dxa"/>
          </w:tcPr>
          <w:p w14:paraId="6F9E9BEB" w14:textId="597F0918" w:rsidR="001A0601" w:rsidRDefault="001A0601" w:rsidP="001A0601">
            <w:pPr>
              <w:contextualSpacing w:val="0"/>
              <w:jc w:val="both"/>
              <w:rPr>
                <w:sz w:val="26"/>
                <w:szCs w:val="26"/>
              </w:rPr>
            </w:pPr>
            <w:r w:rsidRPr="001A0601">
              <w:rPr>
                <w:b/>
                <w:sz w:val="24"/>
                <w:szCs w:val="24"/>
                <w:lang w:eastAsia="en-US"/>
              </w:rPr>
              <w:t xml:space="preserve">должностной </w:t>
            </w:r>
            <w:r>
              <w:rPr>
                <w:b/>
                <w:sz w:val="24"/>
                <w:szCs w:val="24"/>
                <w:lang w:eastAsia="en-US"/>
              </w:rPr>
              <w:t>о</w:t>
            </w:r>
            <w:r w:rsidRPr="001A0601">
              <w:rPr>
                <w:b/>
                <w:sz w:val="24"/>
                <w:szCs w:val="24"/>
                <w:lang w:eastAsia="en-US"/>
              </w:rPr>
              <w:t>клад,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A0601">
              <w:rPr>
                <w:b/>
                <w:sz w:val="24"/>
                <w:szCs w:val="24"/>
                <w:lang w:eastAsia="en-US"/>
              </w:rPr>
              <w:t>рублей</w:t>
            </w:r>
          </w:p>
        </w:tc>
      </w:tr>
      <w:tr w:rsidR="001A0601" w14:paraId="1BC8D5AC" w14:textId="77777777" w:rsidTr="001A0601">
        <w:tc>
          <w:tcPr>
            <w:tcW w:w="7230" w:type="dxa"/>
          </w:tcPr>
          <w:p w14:paraId="03F5B085" w14:textId="798CD407" w:rsidR="001A0601" w:rsidRDefault="001A0601" w:rsidP="00D00CC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директора по воспитанию и взаимодействию директора с детскими общественными объединениями в муниципальных общеобразовательных учреждениях</w:t>
            </w:r>
          </w:p>
        </w:tc>
        <w:tc>
          <w:tcPr>
            <w:tcW w:w="2232" w:type="dxa"/>
          </w:tcPr>
          <w:p w14:paraId="03818B47" w14:textId="2AAF097B" w:rsidR="001A0601" w:rsidRDefault="001A0601" w:rsidP="001A060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19242</w:t>
            </w:r>
          </w:p>
        </w:tc>
      </w:tr>
    </w:tbl>
    <w:p w14:paraId="535A06D1" w14:textId="211049B8" w:rsidR="00DC49D9" w:rsidRDefault="00DC49D9" w:rsidP="00323DB9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28D9C99C" w14:textId="32AB435E" w:rsidR="00DC49D9" w:rsidRDefault="00323DB9" w:rsidP="004E092F">
      <w:pPr>
        <w:shd w:val="clear" w:color="auto" w:fill="FFFFFF"/>
        <w:tabs>
          <w:tab w:val="left" w:pos="993"/>
        </w:tabs>
        <w:ind w:firstLine="567"/>
        <w:jc w:val="both"/>
        <w:rPr>
          <w:sz w:val="26"/>
          <w:szCs w:val="26"/>
        </w:rPr>
      </w:pPr>
      <w:r w:rsidRPr="00323DB9">
        <w:rPr>
          <w:sz w:val="26"/>
          <w:szCs w:val="26"/>
        </w:rPr>
        <w:t>2.</w:t>
      </w:r>
      <w:r w:rsidR="004E092F">
        <w:rPr>
          <w:sz w:val="26"/>
          <w:szCs w:val="26"/>
        </w:rPr>
        <w:tab/>
      </w:r>
      <w:r w:rsidR="00DC49D9">
        <w:rPr>
          <w:sz w:val="26"/>
          <w:szCs w:val="26"/>
        </w:rPr>
        <w:t>Руководителям муниципальных образовательных учреждений Хасанского муниципального округа</w:t>
      </w:r>
    </w:p>
    <w:p w14:paraId="299469EC" w14:textId="77AA0E36" w:rsidR="00DC49D9" w:rsidRDefault="00DC49D9" w:rsidP="00323DB9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привести положения об оплате труда работников в соответствии с  учетом внесенных изменений в Примерное положением </w:t>
      </w:r>
      <w:r w:rsidRPr="00DC49D9">
        <w:rPr>
          <w:sz w:val="26"/>
          <w:szCs w:val="26"/>
        </w:rPr>
        <w:t xml:space="preserve">об оплате труда работников муниципальных образовательных учреждений подведомственных муниципальному казенному учреждению «Управление образование Хасанского муниципального округа» </w:t>
      </w:r>
    </w:p>
    <w:p w14:paraId="3DB04259" w14:textId="51F02EF1" w:rsidR="00DC49D9" w:rsidRDefault="00DC49D9" w:rsidP="00323DB9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провести организационно-штатные мероприятия, связанные с изменениями, внесенными в положения об оплате труда работников учреждений</w:t>
      </w:r>
    </w:p>
    <w:p w14:paraId="6FB911B4" w14:textId="2983C829" w:rsidR="00323DB9" w:rsidRPr="00323DB9" w:rsidRDefault="004E092F" w:rsidP="004E092F">
      <w:pPr>
        <w:shd w:val="clear" w:color="auto" w:fill="FFFFFF"/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323DB9" w:rsidRPr="00323DB9">
        <w:rPr>
          <w:sz w:val="26"/>
          <w:szCs w:val="26"/>
        </w:rPr>
        <w:t>Разместить настоящее постановление на официальном сайте администрации Хасанского муниципального округа в информационно-коммуникационной сети «Интернет».</w:t>
      </w:r>
    </w:p>
    <w:p w14:paraId="29E91BF4" w14:textId="522F83F2" w:rsidR="00323DB9" w:rsidRPr="00B52D9F" w:rsidRDefault="009E2939" w:rsidP="00323DB9">
      <w:pPr>
        <w:ind w:right="57" w:firstLine="567"/>
        <w:jc w:val="both"/>
        <w:rPr>
          <w:bCs/>
          <w:sz w:val="26"/>
          <w:szCs w:val="26"/>
        </w:rPr>
      </w:pPr>
      <w:r w:rsidRPr="004E092F">
        <w:rPr>
          <w:bCs/>
          <w:sz w:val="26"/>
          <w:szCs w:val="26"/>
        </w:rPr>
        <w:t>4</w:t>
      </w:r>
      <w:r w:rsidR="004E092F">
        <w:rPr>
          <w:bCs/>
          <w:sz w:val="26"/>
          <w:szCs w:val="26"/>
        </w:rPr>
        <w:tab/>
        <w:t xml:space="preserve">.   </w:t>
      </w:r>
      <w:r w:rsidR="00323DB9" w:rsidRPr="004E092F">
        <w:rPr>
          <w:bCs/>
          <w:sz w:val="26"/>
          <w:szCs w:val="26"/>
        </w:rPr>
        <w:t xml:space="preserve">Настоящее постановление вступает в силу со дня его </w:t>
      </w:r>
      <w:r w:rsidR="006B6D0F">
        <w:rPr>
          <w:bCs/>
          <w:sz w:val="26"/>
          <w:szCs w:val="26"/>
        </w:rPr>
        <w:t>принятия, кроме</w:t>
      </w:r>
      <w:r w:rsidR="00323DB9" w:rsidRPr="004E092F">
        <w:rPr>
          <w:bCs/>
          <w:sz w:val="26"/>
          <w:szCs w:val="26"/>
        </w:rPr>
        <w:t xml:space="preserve"> </w:t>
      </w:r>
      <w:r w:rsidR="006B6D0F">
        <w:rPr>
          <w:bCs/>
          <w:sz w:val="26"/>
          <w:szCs w:val="26"/>
        </w:rPr>
        <w:t>п</w:t>
      </w:r>
      <w:r w:rsidR="00B52D9F">
        <w:rPr>
          <w:bCs/>
          <w:sz w:val="26"/>
          <w:szCs w:val="26"/>
        </w:rPr>
        <w:t>ункт</w:t>
      </w:r>
      <w:r w:rsidR="006B6D0F">
        <w:rPr>
          <w:bCs/>
          <w:sz w:val="26"/>
          <w:szCs w:val="26"/>
        </w:rPr>
        <w:t>а</w:t>
      </w:r>
      <w:r w:rsidR="00B52D9F">
        <w:rPr>
          <w:bCs/>
          <w:sz w:val="26"/>
          <w:szCs w:val="26"/>
        </w:rPr>
        <w:t xml:space="preserve"> 1.4 </w:t>
      </w:r>
      <w:r w:rsidR="006B6D0F">
        <w:rPr>
          <w:bCs/>
          <w:sz w:val="26"/>
          <w:szCs w:val="26"/>
        </w:rPr>
        <w:t xml:space="preserve">настоящего постановления </w:t>
      </w:r>
      <w:r w:rsidR="00B52D9F" w:rsidRPr="00B52D9F">
        <w:rPr>
          <w:color w:val="22272F"/>
          <w:sz w:val="26"/>
          <w:szCs w:val="26"/>
          <w:shd w:val="clear" w:color="auto" w:fill="FFFFFF"/>
        </w:rPr>
        <w:t>распространя</w:t>
      </w:r>
      <w:r w:rsidR="006B6D0F">
        <w:rPr>
          <w:color w:val="22272F"/>
          <w:sz w:val="26"/>
          <w:szCs w:val="26"/>
          <w:shd w:val="clear" w:color="auto" w:fill="FFFFFF"/>
        </w:rPr>
        <w:t>ющего</w:t>
      </w:r>
      <w:r w:rsidR="00B52D9F" w:rsidRPr="00B52D9F">
        <w:rPr>
          <w:color w:val="22272F"/>
          <w:sz w:val="26"/>
          <w:szCs w:val="26"/>
          <w:shd w:val="clear" w:color="auto" w:fill="FFFFFF"/>
        </w:rPr>
        <w:t xml:space="preserve"> свое действие на правоотношения</w:t>
      </w:r>
      <w:r w:rsidR="00B52D9F">
        <w:rPr>
          <w:color w:val="22272F"/>
          <w:sz w:val="26"/>
          <w:szCs w:val="26"/>
          <w:shd w:val="clear" w:color="auto" w:fill="FFFFFF"/>
        </w:rPr>
        <w:t>,</w:t>
      </w:r>
      <w:r w:rsidR="00B52D9F" w:rsidRPr="00B52D9F">
        <w:rPr>
          <w:color w:val="22272F"/>
          <w:sz w:val="26"/>
          <w:szCs w:val="26"/>
          <w:shd w:val="clear" w:color="auto" w:fill="FFFFFF"/>
        </w:rPr>
        <w:t xml:space="preserve"> возникшие с 01 декабря 2023 года.</w:t>
      </w:r>
    </w:p>
    <w:p w14:paraId="6EE23954" w14:textId="52EE1E8C" w:rsidR="00323DB9" w:rsidRPr="00323DB9" w:rsidRDefault="004F7C67" w:rsidP="00323DB9">
      <w:pPr>
        <w:tabs>
          <w:tab w:val="left" w:pos="567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E2939">
        <w:rPr>
          <w:sz w:val="26"/>
          <w:szCs w:val="26"/>
        </w:rPr>
        <w:t>5</w:t>
      </w:r>
      <w:r w:rsidR="004E092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23DB9" w:rsidRPr="00323DB9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Хасанского муниципального округа </w:t>
      </w:r>
      <w:r w:rsidR="00323DB9">
        <w:rPr>
          <w:sz w:val="26"/>
          <w:szCs w:val="26"/>
        </w:rPr>
        <w:t xml:space="preserve">              </w:t>
      </w:r>
      <w:r w:rsidR="00323DB9" w:rsidRPr="00323DB9">
        <w:rPr>
          <w:sz w:val="26"/>
          <w:szCs w:val="26"/>
        </w:rPr>
        <w:t xml:space="preserve"> И.В. Старцеву.</w:t>
      </w:r>
    </w:p>
    <w:p w14:paraId="77BE359C" w14:textId="77777777" w:rsidR="00D204C6" w:rsidRPr="00323DB9" w:rsidRDefault="00D204C6" w:rsidP="00D204C6">
      <w:pPr>
        <w:ind w:firstLine="709"/>
        <w:contextualSpacing w:val="0"/>
        <w:jc w:val="both"/>
        <w:rPr>
          <w:sz w:val="26"/>
          <w:szCs w:val="26"/>
        </w:rPr>
      </w:pPr>
    </w:p>
    <w:p w14:paraId="5B48D2AC" w14:textId="77777777" w:rsidR="00D204C6" w:rsidRPr="00D204C6" w:rsidRDefault="00D204C6" w:rsidP="00D204C6">
      <w:pPr>
        <w:ind w:firstLine="709"/>
        <w:contextualSpacing w:val="0"/>
        <w:jc w:val="both"/>
        <w:rPr>
          <w:sz w:val="26"/>
          <w:szCs w:val="26"/>
        </w:rPr>
      </w:pPr>
    </w:p>
    <w:p w14:paraId="13C6EA40" w14:textId="77777777" w:rsidR="00F01662" w:rsidRDefault="00F01662" w:rsidP="00323DB9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Хасанского </w:t>
      </w:r>
    </w:p>
    <w:p w14:paraId="5BEC87FB" w14:textId="5DFEA8CF" w:rsidR="003F2EDA" w:rsidRPr="00C71184" w:rsidRDefault="00F01662" w:rsidP="00C71184">
      <w:pPr>
        <w:widowControl w:val="0"/>
        <w:jc w:val="both"/>
        <w:rPr>
          <w:sz w:val="6"/>
          <w:szCs w:val="6"/>
        </w:rPr>
      </w:pPr>
      <w:r>
        <w:rPr>
          <w:sz w:val="26"/>
          <w:szCs w:val="26"/>
        </w:rPr>
        <w:t xml:space="preserve">муниципального </w:t>
      </w:r>
      <w:r w:rsidR="00323DB9">
        <w:rPr>
          <w:sz w:val="26"/>
          <w:szCs w:val="26"/>
        </w:rPr>
        <w:t>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И.В. Степанов</w:t>
      </w:r>
    </w:p>
    <w:sectPr w:rsidR="003F2EDA" w:rsidRPr="00C71184" w:rsidSect="006C6E5F">
      <w:headerReference w:type="default" r:id="rId10"/>
      <w:pgSz w:w="11906" w:h="16838"/>
      <w:pgMar w:top="1134" w:right="851" w:bottom="1134" w:left="1701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4ABDB" w14:textId="77777777" w:rsidR="00A12E99" w:rsidRDefault="00A12E99" w:rsidP="004F577A">
      <w:r>
        <w:separator/>
      </w:r>
    </w:p>
  </w:endnote>
  <w:endnote w:type="continuationSeparator" w:id="0">
    <w:p w14:paraId="7F0D7369" w14:textId="77777777" w:rsidR="00A12E99" w:rsidRDefault="00A12E99" w:rsidP="004F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A397" w14:textId="77777777" w:rsidR="00A12E99" w:rsidRDefault="00A12E99" w:rsidP="004F577A">
      <w:r>
        <w:separator/>
      </w:r>
    </w:p>
  </w:footnote>
  <w:footnote w:type="continuationSeparator" w:id="0">
    <w:p w14:paraId="2C8B5D8E" w14:textId="77777777" w:rsidR="00A12E99" w:rsidRDefault="00A12E99" w:rsidP="004F5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270262"/>
      <w:docPartObj>
        <w:docPartGallery w:val="Page Numbers (Top of Page)"/>
        <w:docPartUnique/>
      </w:docPartObj>
    </w:sdtPr>
    <w:sdtContent>
      <w:p w14:paraId="568EF1D4" w14:textId="77777777" w:rsidR="004F577A" w:rsidRDefault="004F577A">
        <w:pPr>
          <w:pStyle w:val="a3"/>
        </w:pPr>
        <w:r w:rsidRPr="004F577A">
          <w:rPr>
            <w:sz w:val="22"/>
            <w:szCs w:val="22"/>
          </w:rPr>
          <w:fldChar w:fldCharType="begin"/>
        </w:r>
        <w:r w:rsidRPr="004F577A">
          <w:rPr>
            <w:sz w:val="22"/>
            <w:szCs w:val="22"/>
          </w:rPr>
          <w:instrText>PAGE   \* MERGEFORMAT</w:instrText>
        </w:r>
        <w:r w:rsidRPr="004F577A">
          <w:rPr>
            <w:sz w:val="22"/>
            <w:szCs w:val="22"/>
          </w:rPr>
          <w:fldChar w:fldCharType="separate"/>
        </w:r>
        <w:r w:rsidR="00626A94">
          <w:rPr>
            <w:noProof/>
            <w:sz w:val="22"/>
            <w:szCs w:val="22"/>
          </w:rPr>
          <w:t>5</w:t>
        </w:r>
        <w:r w:rsidRPr="004F577A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5CA2"/>
    <w:multiLevelType w:val="multilevel"/>
    <w:tmpl w:val="D8C6B24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  <w:sz w:val="26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  <w:b w:val="0"/>
        <w:sz w:val="26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sz w:val="26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  <w:sz w:val="26"/>
      </w:rPr>
    </w:lvl>
  </w:abstractNum>
  <w:abstractNum w:abstractNumId="1" w15:restartNumberingAfterBreak="0">
    <w:nsid w:val="54D23CF7"/>
    <w:multiLevelType w:val="multilevel"/>
    <w:tmpl w:val="109ECB4A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A9420E6"/>
    <w:multiLevelType w:val="multilevel"/>
    <w:tmpl w:val="BE8EE3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84" w:hanging="1800"/>
      </w:pPr>
      <w:rPr>
        <w:rFonts w:hint="default"/>
      </w:rPr>
    </w:lvl>
  </w:abstractNum>
  <w:abstractNum w:abstractNumId="3" w15:restartNumberingAfterBreak="0">
    <w:nsid w:val="6D5A5E11"/>
    <w:multiLevelType w:val="multilevel"/>
    <w:tmpl w:val="F288CE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 w16cid:durableId="1142691845">
    <w:abstractNumId w:val="1"/>
  </w:num>
  <w:num w:numId="2" w16cid:durableId="1408072240">
    <w:abstractNumId w:val="0"/>
  </w:num>
  <w:num w:numId="3" w16cid:durableId="1159266600">
    <w:abstractNumId w:val="2"/>
  </w:num>
  <w:num w:numId="4" w16cid:durableId="1129938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AE7"/>
    <w:rsid w:val="00073ADE"/>
    <w:rsid w:val="0007537E"/>
    <w:rsid w:val="00094C6C"/>
    <w:rsid w:val="00097882"/>
    <w:rsid w:val="000F5E5D"/>
    <w:rsid w:val="001056B0"/>
    <w:rsid w:val="001A0601"/>
    <w:rsid w:val="001A131F"/>
    <w:rsid w:val="001C2303"/>
    <w:rsid w:val="001F19FC"/>
    <w:rsid w:val="001F2E33"/>
    <w:rsid w:val="0020035B"/>
    <w:rsid w:val="002B2843"/>
    <w:rsid w:val="002B2DBB"/>
    <w:rsid w:val="002C27A6"/>
    <w:rsid w:val="002D1591"/>
    <w:rsid w:val="002D7242"/>
    <w:rsid w:val="00307F73"/>
    <w:rsid w:val="00323DB9"/>
    <w:rsid w:val="00350BCF"/>
    <w:rsid w:val="00380DA6"/>
    <w:rsid w:val="003E2F6E"/>
    <w:rsid w:val="003F2EDA"/>
    <w:rsid w:val="004374E5"/>
    <w:rsid w:val="00452942"/>
    <w:rsid w:val="00483C3A"/>
    <w:rsid w:val="004E092F"/>
    <w:rsid w:val="004F577A"/>
    <w:rsid w:val="004F7C67"/>
    <w:rsid w:val="00523F58"/>
    <w:rsid w:val="0053249E"/>
    <w:rsid w:val="00555920"/>
    <w:rsid w:val="005602E2"/>
    <w:rsid w:val="00582772"/>
    <w:rsid w:val="005C353A"/>
    <w:rsid w:val="005F0D6C"/>
    <w:rsid w:val="00614EFC"/>
    <w:rsid w:val="00626A94"/>
    <w:rsid w:val="00636666"/>
    <w:rsid w:val="00637EAA"/>
    <w:rsid w:val="006428CA"/>
    <w:rsid w:val="00681C46"/>
    <w:rsid w:val="006B6D0F"/>
    <w:rsid w:val="006C6E5F"/>
    <w:rsid w:val="007715D8"/>
    <w:rsid w:val="007C7BBD"/>
    <w:rsid w:val="007D005D"/>
    <w:rsid w:val="007E7776"/>
    <w:rsid w:val="00802E32"/>
    <w:rsid w:val="008171C1"/>
    <w:rsid w:val="008359E2"/>
    <w:rsid w:val="008D21A3"/>
    <w:rsid w:val="008E31DB"/>
    <w:rsid w:val="008F4017"/>
    <w:rsid w:val="009255FB"/>
    <w:rsid w:val="00962C1C"/>
    <w:rsid w:val="0099642C"/>
    <w:rsid w:val="009C0BFD"/>
    <w:rsid w:val="009E2939"/>
    <w:rsid w:val="00A12E99"/>
    <w:rsid w:val="00A74510"/>
    <w:rsid w:val="00AC62D1"/>
    <w:rsid w:val="00AE2898"/>
    <w:rsid w:val="00B1108B"/>
    <w:rsid w:val="00B16E2A"/>
    <w:rsid w:val="00B17AE7"/>
    <w:rsid w:val="00B52D9F"/>
    <w:rsid w:val="00B82046"/>
    <w:rsid w:val="00B9355B"/>
    <w:rsid w:val="00BB4205"/>
    <w:rsid w:val="00C03AD5"/>
    <w:rsid w:val="00C03B1F"/>
    <w:rsid w:val="00C356C4"/>
    <w:rsid w:val="00C37818"/>
    <w:rsid w:val="00C600F8"/>
    <w:rsid w:val="00C71184"/>
    <w:rsid w:val="00C74E6E"/>
    <w:rsid w:val="00CA3A69"/>
    <w:rsid w:val="00CA58BE"/>
    <w:rsid w:val="00D00CCC"/>
    <w:rsid w:val="00D204C6"/>
    <w:rsid w:val="00D566A0"/>
    <w:rsid w:val="00DB140C"/>
    <w:rsid w:val="00DC49D9"/>
    <w:rsid w:val="00E51317"/>
    <w:rsid w:val="00E8221A"/>
    <w:rsid w:val="00EB2469"/>
    <w:rsid w:val="00EB481D"/>
    <w:rsid w:val="00EC6D83"/>
    <w:rsid w:val="00EE1CDB"/>
    <w:rsid w:val="00F01662"/>
    <w:rsid w:val="00F26FB5"/>
    <w:rsid w:val="00F27B68"/>
    <w:rsid w:val="00F62A5C"/>
    <w:rsid w:val="00F756AC"/>
    <w:rsid w:val="00FC0272"/>
    <w:rsid w:val="00FD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EE24"/>
  <w15:docId w15:val="{94CFA955-EC43-4200-BEDC-2409B37B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EFC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57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F57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57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6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6B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D2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F2E33"/>
    <w:pPr>
      <w:ind w:left="720"/>
    </w:pPr>
  </w:style>
  <w:style w:type="table" w:customStyle="1" w:styleId="1">
    <w:name w:val="Сетка таблицы1"/>
    <w:basedOn w:val="a1"/>
    <w:next w:val="a9"/>
    <w:rsid w:val="001A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F4017"/>
    <w:pPr>
      <w:spacing w:before="100" w:beforeAutospacing="1" w:after="100" w:afterAutospacing="1"/>
      <w:contextualSpacing w:val="0"/>
      <w:jc w:val="left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B52D9F"/>
    <w:rPr>
      <w:color w:val="0000FF"/>
      <w:u w:val="single"/>
    </w:rPr>
  </w:style>
  <w:style w:type="character" w:styleId="ac">
    <w:name w:val="Emphasis"/>
    <w:basedOn w:val="a0"/>
    <w:uiPriority w:val="20"/>
    <w:qFormat/>
    <w:rsid w:val="00B52D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2617</TotalTime>
  <Pages>5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ZMA</cp:lastModifiedBy>
  <cp:revision>9</cp:revision>
  <cp:lastPrinted>2024-03-28T23:51:00Z</cp:lastPrinted>
  <dcterms:created xsi:type="dcterms:W3CDTF">2024-02-27T23:03:00Z</dcterms:created>
  <dcterms:modified xsi:type="dcterms:W3CDTF">2024-04-02T00:48:00Z</dcterms:modified>
</cp:coreProperties>
</file>