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FF" w:rsidRDefault="000753FF">
      <w:pPr>
        <w:pStyle w:val="ConsPlusNormal"/>
        <w:spacing w:before="560"/>
      </w:pPr>
      <w:bookmarkStart w:id="0" w:name="_GoBack"/>
      <w:bookmarkEnd w:id="0"/>
      <w:r>
        <w:rPr>
          <w:b/>
          <w:sz w:val="44"/>
        </w:rPr>
        <w:t>Можно ли сократить работницу во время декретного отпуска</w:t>
      </w:r>
    </w:p>
    <w:p w:rsidR="000753FF" w:rsidRDefault="000753FF">
      <w:pPr>
        <w:pStyle w:val="ConsPlusNormal"/>
        <w:spacing w:before="280"/>
        <w:jc w:val="both"/>
      </w:pPr>
      <w:r>
        <w:t>Нет, нельзя, поскольку запрещено увольнять по сокращению численности (штата) женщину, находящуюся в декретном отпуске (другими словами - в отпуске по беременности и родам или в отпуске по уходу за ребенком до достижения им возраста трех лет).</w:t>
      </w:r>
    </w:p>
    <w:p w:rsidR="000753FF" w:rsidRDefault="000753FF">
      <w:pPr>
        <w:pStyle w:val="ConsPlusNormal"/>
        <w:spacing w:before="280"/>
        <w:jc w:val="both"/>
      </w:pPr>
      <w:r>
        <w:t>Дело в том, что увольнение по сокращению численности (штата) - это увольнение по инициативе работодателя (</w:t>
      </w:r>
      <w:hyperlink r:id="rId4">
        <w:r>
          <w:rPr>
            <w:color w:val="0000FF"/>
          </w:rPr>
          <w:t>п. 4 ч. 1 ст. 77</w:t>
        </w:r>
      </w:hyperlink>
      <w:r>
        <w:t xml:space="preserve">, </w:t>
      </w:r>
      <w:hyperlink r:id="rId5">
        <w:r>
          <w:rPr>
            <w:color w:val="0000FF"/>
          </w:rPr>
          <w:t>п. 2 ч. 1 ст. 81</w:t>
        </w:r>
      </w:hyperlink>
      <w:r>
        <w:t xml:space="preserve"> ТК РФ). А по инициативе работодателя уволить женщину, находящуюся в декрете, вы не можете. На это есть прямой запрет, установленный </w:t>
      </w:r>
      <w:hyperlink r:id="rId6">
        <w:r>
          <w:rPr>
            <w:color w:val="0000FF"/>
          </w:rPr>
          <w:t>ч. 6 ст. 81</w:t>
        </w:r>
      </w:hyperlink>
      <w:r>
        <w:t xml:space="preserve">, </w:t>
      </w:r>
      <w:hyperlink r:id="rId7">
        <w:r>
          <w:rPr>
            <w:color w:val="0000FF"/>
          </w:rPr>
          <w:t>ч. 1</w:t>
        </w:r>
      </w:hyperlink>
      <w:r>
        <w:t xml:space="preserve">, </w:t>
      </w:r>
      <w:hyperlink r:id="rId8">
        <w:r>
          <w:rPr>
            <w:color w:val="0000FF"/>
          </w:rPr>
          <w:t>4 ст. 261</w:t>
        </w:r>
      </w:hyperlink>
      <w:r>
        <w:t xml:space="preserve"> ТК РФ. На наличие данной гарантии таким работницам указывает и Минтруд России в </w:t>
      </w:r>
      <w:hyperlink r:id="rId9">
        <w:r>
          <w:rPr>
            <w:color w:val="0000FF"/>
          </w:rPr>
          <w:t>Письме</w:t>
        </w:r>
      </w:hyperlink>
      <w:r>
        <w:t xml:space="preserve"> от 10.08.2020 N 14-2/ООГ-12666.</w:t>
      </w:r>
    </w:p>
    <w:p w:rsidR="000753FF" w:rsidRDefault="000753FF">
      <w:pPr>
        <w:pStyle w:val="ConsPlusNormal"/>
        <w:spacing w:before="280"/>
        <w:jc w:val="both"/>
      </w:pPr>
      <w:r>
        <w:t>Если вы проигнорируете запрет, вас могут привлечь не только к административной, но и к уголовной ответственности (</w:t>
      </w:r>
      <w:hyperlink r:id="rId10">
        <w:r>
          <w:rPr>
            <w:color w:val="0000FF"/>
          </w:rPr>
          <w:t>ч. 1</w:t>
        </w:r>
      </w:hyperlink>
      <w:r>
        <w:t xml:space="preserve">, </w:t>
      </w:r>
      <w:hyperlink r:id="rId11">
        <w:r>
          <w:rPr>
            <w:color w:val="0000FF"/>
          </w:rPr>
          <w:t>2 ст. 5.27</w:t>
        </w:r>
      </w:hyperlink>
      <w:r>
        <w:t xml:space="preserve"> КоАП РФ, </w:t>
      </w:r>
      <w:hyperlink r:id="rId12">
        <w:r>
          <w:rPr>
            <w:color w:val="0000FF"/>
          </w:rPr>
          <w:t>ст. 145</w:t>
        </w:r>
      </w:hyperlink>
      <w:r>
        <w:t xml:space="preserve"> УК РФ).</w:t>
      </w:r>
    </w:p>
    <w:p w:rsidR="000753FF" w:rsidRDefault="000753FF">
      <w:pPr>
        <w:pStyle w:val="ConsPlusNormal"/>
        <w:spacing w:before="280"/>
        <w:jc w:val="both"/>
      </w:pPr>
      <w:r>
        <w:t>Кроме того, если женщина обратится в суд, она без труда восстановится на работе, поскольку такое увольнение незаконно (</w:t>
      </w:r>
      <w:hyperlink r:id="rId13">
        <w:r>
          <w:rPr>
            <w:color w:val="0000FF"/>
          </w:rPr>
          <w:t>ч. 1 ст. 394</w:t>
        </w:r>
      </w:hyperlink>
      <w:r>
        <w:t xml:space="preserve"> ТК РФ, </w:t>
      </w:r>
      <w:hyperlink r:id="rId1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23</w:t>
        </w:r>
      </w:hyperlink>
      <w:r>
        <w:t xml:space="preserve">, </w:t>
      </w:r>
      <w:hyperlink r:id="rId15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60</w:t>
        </w:r>
      </w:hyperlink>
      <w:r>
        <w:t xml:space="preserve"> Постановления Пленума Верховного Суда РФ от 17.03.2004 N 2).</w:t>
      </w:r>
    </w:p>
    <w:p w:rsidR="000753FF" w:rsidRDefault="000753FF">
      <w:pPr>
        <w:pStyle w:val="ConsPlusNormal"/>
        <w:spacing w:before="280"/>
        <w:jc w:val="both"/>
      </w:pPr>
      <w:r>
        <w:t xml:space="preserve">Вам же тогда придется оплатить </w:t>
      </w:r>
      <w:proofErr w:type="spellStart"/>
      <w:r>
        <w:t>декретнице</w:t>
      </w:r>
      <w:proofErr w:type="spellEnd"/>
      <w:r>
        <w:t xml:space="preserve"> время вынужденного прогула (</w:t>
      </w:r>
      <w:proofErr w:type="spellStart"/>
      <w:r>
        <w:fldChar w:fldCharType="begin"/>
      </w:r>
      <w:r>
        <w:instrText xml:space="preserve"> HYPERLINK "https://login.consultant.ru/link/?req=doc&amp;base=LAW&amp;n=502632&amp;dst=101525" \h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1</w:t>
      </w:r>
      <w:r>
        <w:rPr>
          <w:color w:val="0000FF"/>
        </w:rPr>
        <w:fldChar w:fldCharType="end"/>
      </w:r>
      <w:r>
        <w:t xml:space="preserve">, </w:t>
      </w:r>
      <w:hyperlink r:id="rId16">
        <w:r>
          <w:rPr>
            <w:color w:val="0000FF"/>
          </w:rPr>
          <w:t>2 ст. 234</w:t>
        </w:r>
      </w:hyperlink>
      <w:r>
        <w:t xml:space="preserve">, </w:t>
      </w:r>
      <w:hyperlink r:id="rId17">
        <w:r>
          <w:rPr>
            <w:color w:val="0000FF"/>
          </w:rPr>
          <w:t>ч. 2 ст. 394</w:t>
        </w:r>
      </w:hyperlink>
      <w:r>
        <w:t xml:space="preserve"> ТК РФ). При этом при определении суммы для оплаты вынужденного прогула будет учитываться выплаченное при увольнении выходное пособие (</w:t>
      </w:r>
      <w:hyperlink r:id="rId18">
        <w:r>
          <w:rPr>
            <w:color w:val="0000FF"/>
          </w:rPr>
          <w:t>п. 62</w:t>
        </w:r>
      </w:hyperlink>
      <w:r>
        <w:t xml:space="preserve"> Постановления Пленума Верховного Суда РФ от 17.03.2004 N 2). А вот средний заработок, который вы выплатили женщине на период трудоустройства, суд может в этой сумме не учесть. Судебная практика по данному вопросу неоднозначна (см., например, </w:t>
      </w:r>
      <w:hyperlink r:id="rId19">
        <w:r>
          <w:rPr>
            <w:color w:val="0000FF"/>
          </w:rPr>
          <w:t>Определение</w:t>
        </w:r>
      </w:hyperlink>
      <w:r>
        <w:t xml:space="preserve"> Седьмого кассационного суда общей юрисдикции от 10.01.2023 N 88-295/2023 по делу N 2-1258/2022, Апелляционное </w:t>
      </w:r>
      <w:hyperlink r:id="rId20">
        <w:r>
          <w:rPr>
            <w:color w:val="0000FF"/>
          </w:rPr>
          <w:t>определение</w:t>
        </w:r>
      </w:hyperlink>
      <w:r>
        <w:t xml:space="preserve"> Хабаровского краевого суда от 13.03.2015 по делу N 33-1361/2015, Апелляционное </w:t>
      </w:r>
      <w:hyperlink r:id="rId21">
        <w:r>
          <w:rPr>
            <w:color w:val="0000FF"/>
          </w:rPr>
          <w:t>определение</w:t>
        </w:r>
      </w:hyperlink>
      <w:r>
        <w:t xml:space="preserve"> Волгоградского областного суда от 25.07.2014 по делу N 33-7576/2014).</w:t>
      </w:r>
    </w:p>
    <w:p w:rsidR="000753FF" w:rsidRDefault="000753FF">
      <w:pPr>
        <w:pStyle w:val="ConsPlusNormal"/>
        <w:jc w:val="both"/>
      </w:pPr>
    </w:p>
    <w:p w:rsidR="000753FF" w:rsidRDefault="000753FF">
      <w:pPr>
        <w:pStyle w:val="ConsPlusNormal"/>
        <w:jc w:val="both"/>
      </w:pPr>
    </w:p>
    <w:p w:rsidR="000753FF" w:rsidRDefault="000753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901" w:rsidRDefault="00946901"/>
    <w:sectPr w:rsidR="00946901" w:rsidSect="000B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FF"/>
    <w:rsid w:val="000753FF"/>
    <w:rsid w:val="009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ABF8"/>
  <w15:chartTrackingRefBased/>
  <w15:docId w15:val="{9FA156C3-C104-485E-8562-AC28649A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3F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0753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1819" TargetMode="External"/><Relationship Id="rId13" Type="http://schemas.openxmlformats.org/officeDocument/2006/relationships/hyperlink" Target="https://login.consultant.ru/link/?req=doc&amp;base=LAW&amp;n=502632&amp;dst=1342" TargetMode="External"/><Relationship Id="rId18" Type="http://schemas.openxmlformats.org/officeDocument/2006/relationships/hyperlink" Target="https://login.consultant.ru/link/?req=doc&amp;base=LAW&amp;n=189366&amp;dst=1003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OUG&amp;n=63505&amp;dst=100039" TargetMode="External"/><Relationship Id="rId7" Type="http://schemas.openxmlformats.org/officeDocument/2006/relationships/hyperlink" Target="https://login.consultant.ru/link/?req=doc&amp;base=LAW&amp;n=502632&amp;dst=1818" TargetMode="External"/><Relationship Id="rId12" Type="http://schemas.openxmlformats.org/officeDocument/2006/relationships/hyperlink" Target="https://login.consultant.ru/link/?req=doc&amp;base=LAW&amp;n=503695&amp;dst=100818" TargetMode="External"/><Relationship Id="rId17" Type="http://schemas.openxmlformats.org/officeDocument/2006/relationships/hyperlink" Target="https://login.consultant.ru/link/?req=doc&amp;base=LAW&amp;n=502632&amp;dst=13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2&amp;dst=101526" TargetMode="External"/><Relationship Id="rId20" Type="http://schemas.openxmlformats.org/officeDocument/2006/relationships/hyperlink" Target="https://login.consultant.ru/link/?req=doc&amp;base=SODV&amp;n=5495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&amp;dst=510" TargetMode="External"/><Relationship Id="rId11" Type="http://schemas.openxmlformats.org/officeDocument/2006/relationships/hyperlink" Target="https://login.consultant.ru/link/?req=doc&amp;base=LAW&amp;n=492192&amp;dst=7446" TargetMode="External"/><Relationship Id="rId5" Type="http://schemas.openxmlformats.org/officeDocument/2006/relationships/hyperlink" Target="https://login.consultant.ru/link/?req=doc&amp;base=LAW&amp;n=502632&amp;dst=497" TargetMode="External"/><Relationship Id="rId15" Type="http://schemas.openxmlformats.org/officeDocument/2006/relationships/hyperlink" Target="https://login.consultant.ru/link/?req=doc&amp;base=LAW&amp;n=189366&amp;dst=1003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2192&amp;dst=7444" TargetMode="External"/><Relationship Id="rId19" Type="http://schemas.openxmlformats.org/officeDocument/2006/relationships/hyperlink" Target="https://login.consultant.ru/link/?req=doc&amp;base=KSOJ007&amp;n=76319" TargetMode="External"/><Relationship Id="rId4" Type="http://schemas.openxmlformats.org/officeDocument/2006/relationships/hyperlink" Target="https://login.consultant.ru/link/?req=doc&amp;base=LAW&amp;n=502632&amp;dst=480" TargetMode="External"/><Relationship Id="rId9" Type="http://schemas.openxmlformats.org/officeDocument/2006/relationships/hyperlink" Target="https://login.consultant.ru/link/?req=doc&amp;base=QUEST&amp;n=197679&amp;dst=100013" TargetMode="External"/><Relationship Id="rId14" Type="http://schemas.openxmlformats.org/officeDocument/2006/relationships/hyperlink" Target="https://login.consultant.ru/link/?req=doc&amp;base=LAW&amp;n=189366&amp;dst=1002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</dc:creator>
  <cp:keywords/>
  <dc:description/>
  <cp:lastModifiedBy>TLK</cp:lastModifiedBy>
  <cp:revision>1</cp:revision>
  <dcterms:created xsi:type="dcterms:W3CDTF">2025-06-01T22:48:00Z</dcterms:created>
  <dcterms:modified xsi:type="dcterms:W3CDTF">2025-06-01T22:48:00Z</dcterms:modified>
</cp:coreProperties>
</file>