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D9082" w14:textId="5CCE1282" w:rsidR="00A950FE" w:rsidRPr="000B77A6" w:rsidRDefault="000B77A6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Аналитическая записка</w:t>
      </w:r>
    </w:p>
    <w:p w14:paraId="32E33ABB" w14:textId="1B1FF96B" w:rsidR="00A950FE" w:rsidRDefault="00A950FE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 w:rsidRPr="00A950FE">
        <w:rPr>
          <w:rFonts w:eastAsiaTheme="minorEastAsia"/>
          <w:b/>
          <w:bCs/>
          <w:sz w:val="26"/>
          <w:szCs w:val="26"/>
        </w:rPr>
        <w:t>o результатах оценки</w:t>
      </w:r>
      <w:r w:rsidR="000B77A6">
        <w:rPr>
          <w:rFonts w:eastAsiaTheme="minorEastAsia"/>
          <w:b/>
          <w:bCs/>
          <w:sz w:val="26"/>
          <w:szCs w:val="26"/>
        </w:rPr>
        <w:t xml:space="preserve"> эффективности </w:t>
      </w:r>
      <w:r w:rsidRPr="00A950FE">
        <w:rPr>
          <w:rFonts w:eastAsiaTheme="minorEastAsia"/>
          <w:b/>
          <w:bCs/>
          <w:sz w:val="26"/>
          <w:szCs w:val="26"/>
        </w:rPr>
        <w:t xml:space="preserve">налоговых расходов </w:t>
      </w:r>
    </w:p>
    <w:p w14:paraId="5F29DFAA" w14:textId="34B04115" w:rsidR="00931E62" w:rsidRPr="00A950FE" w:rsidRDefault="00A950FE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 w:rsidRPr="00A950FE">
        <w:rPr>
          <w:rFonts w:eastAsiaTheme="minorEastAsia"/>
          <w:b/>
          <w:bCs/>
          <w:sz w:val="26"/>
          <w:szCs w:val="26"/>
        </w:rPr>
        <w:t xml:space="preserve">Хасанского муниципального округа </w:t>
      </w:r>
      <w:r w:rsidR="000B77A6" w:rsidRPr="00A950FE">
        <w:rPr>
          <w:rFonts w:eastAsiaTheme="minorEastAsia"/>
          <w:b/>
          <w:bCs/>
          <w:sz w:val="26"/>
          <w:szCs w:val="26"/>
        </w:rPr>
        <w:t xml:space="preserve">по местным налогам </w:t>
      </w:r>
      <w:r w:rsidRPr="00A950FE">
        <w:rPr>
          <w:rFonts w:eastAsiaTheme="minorEastAsia"/>
          <w:b/>
          <w:bCs/>
          <w:sz w:val="26"/>
          <w:szCs w:val="26"/>
        </w:rPr>
        <w:t>за 2022 год</w:t>
      </w:r>
    </w:p>
    <w:p w14:paraId="382D558F" w14:textId="3E383141" w:rsidR="0079655A" w:rsidRDefault="0079655A" w:rsidP="00D76076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</w:p>
    <w:p w14:paraId="7AEF9732" w14:textId="30A591F7" w:rsidR="002A6DBD" w:rsidRPr="002A6DBD" w:rsidRDefault="002A6DBD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В целях повышения эффективности управления бюджетными средствами в Хасанском муниципальном </w:t>
      </w:r>
      <w:r>
        <w:rPr>
          <w:rFonts w:eastAsiaTheme="minorEastAsia"/>
          <w:sz w:val="26"/>
          <w:szCs w:val="26"/>
        </w:rPr>
        <w:t>округе</w:t>
      </w:r>
      <w:r w:rsidRPr="002A6DBD">
        <w:rPr>
          <w:rFonts w:eastAsiaTheme="minorEastAsia"/>
          <w:sz w:val="26"/>
          <w:szCs w:val="26"/>
        </w:rPr>
        <w:t xml:space="preserve"> проведена оценка бюджетной, социальной и экономической эффективности предоставленных налоговых льгот по местным налогам.</w:t>
      </w:r>
    </w:p>
    <w:p w14:paraId="03545362" w14:textId="75A2F839" w:rsidR="007B31D7" w:rsidRDefault="001B3B2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1B3B25">
        <w:rPr>
          <w:rFonts w:eastAsiaTheme="minorEastAsia"/>
          <w:sz w:val="26"/>
          <w:szCs w:val="26"/>
        </w:rPr>
        <w:t>Оценка</w:t>
      </w:r>
      <w:r>
        <w:rPr>
          <w:rFonts w:eastAsiaTheme="minorEastAsia"/>
          <w:sz w:val="26"/>
          <w:szCs w:val="26"/>
        </w:rPr>
        <w:t xml:space="preserve"> эффективности предоставленных </w:t>
      </w:r>
      <w:r w:rsidRPr="001B3B25">
        <w:rPr>
          <w:rFonts w:eastAsiaTheme="minorEastAsia"/>
          <w:sz w:val="26"/>
          <w:szCs w:val="26"/>
        </w:rPr>
        <w:t>налоговых расходов</w:t>
      </w:r>
      <w:r>
        <w:rPr>
          <w:rFonts w:eastAsiaTheme="minorEastAsia"/>
          <w:sz w:val="26"/>
          <w:szCs w:val="26"/>
        </w:rPr>
        <w:t xml:space="preserve"> по местным налогам</w:t>
      </w:r>
      <w:r w:rsidRPr="001B3B25">
        <w:rPr>
          <w:rFonts w:eastAsiaTheme="minorEastAsia"/>
          <w:sz w:val="26"/>
          <w:szCs w:val="26"/>
        </w:rPr>
        <w:t xml:space="preserve"> про</w:t>
      </w:r>
      <w:r w:rsidR="00450A79">
        <w:rPr>
          <w:rFonts w:eastAsiaTheme="minorEastAsia"/>
          <w:sz w:val="26"/>
          <w:szCs w:val="26"/>
        </w:rPr>
        <w:t>в</w:t>
      </w:r>
      <w:r w:rsidR="007A4C14">
        <w:rPr>
          <w:rFonts w:eastAsiaTheme="minorEastAsia"/>
          <w:sz w:val="26"/>
          <w:szCs w:val="26"/>
        </w:rPr>
        <w:t>едена</w:t>
      </w:r>
      <w:r w:rsidRPr="001B3B25">
        <w:rPr>
          <w:rFonts w:eastAsiaTheme="minorEastAsia"/>
          <w:sz w:val="26"/>
          <w:szCs w:val="26"/>
        </w:rPr>
        <w:t xml:space="preserve"> в соответствии с</w:t>
      </w:r>
      <w:r>
        <w:rPr>
          <w:rFonts w:eastAsiaTheme="minorEastAsia"/>
          <w:sz w:val="26"/>
          <w:szCs w:val="26"/>
        </w:rPr>
        <w:t xml:space="preserve"> </w:t>
      </w:r>
      <w:r w:rsidR="007A4C14">
        <w:rPr>
          <w:rFonts w:eastAsiaTheme="minorEastAsia"/>
          <w:sz w:val="26"/>
          <w:szCs w:val="26"/>
        </w:rPr>
        <w:t>Порядком</w:t>
      </w:r>
      <w:r>
        <w:rPr>
          <w:rFonts w:eastAsiaTheme="minorEastAsia"/>
          <w:sz w:val="26"/>
          <w:szCs w:val="26"/>
        </w:rPr>
        <w:t>, у</w:t>
      </w:r>
      <w:r w:rsidR="007A4C14">
        <w:rPr>
          <w:rFonts w:eastAsiaTheme="minorEastAsia"/>
          <w:sz w:val="26"/>
          <w:szCs w:val="26"/>
        </w:rPr>
        <w:t>твержденным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постановлени</w:t>
      </w:r>
      <w:r>
        <w:rPr>
          <w:rFonts w:eastAsiaTheme="minorEastAsia"/>
          <w:sz w:val="26"/>
          <w:szCs w:val="26"/>
        </w:rPr>
        <w:t>ем</w:t>
      </w:r>
      <w:r w:rsidRPr="001B3B25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а</w:t>
      </w:r>
      <w:r w:rsidRPr="001B3B25">
        <w:rPr>
          <w:rFonts w:eastAsiaTheme="minorEastAsia"/>
          <w:sz w:val="26"/>
          <w:szCs w:val="26"/>
        </w:rPr>
        <w:t xml:space="preserve">дминистрации </w:t>
      </w:r>
      <w:r>
        <w:rPr>
          <w:rFonts w:eastAsiaTheme="minorEastAsia"/>
          <w:sz w:val="26"/>
          <w:szCs w:val="26"/>
        </w:rPr>
        <w:t xml:space="preserve">Хасанского муниципального района от 29.11.2022 № 897-па </w:t>
      </w:r>
      <w:r w:rsidRPr="001B3B25">
        <w:rPr>
          <w:rFonts w:eastAsiaTheme="minorEastAsia"/>
          <w:sz w:val="26"/>
          <w:szCs w:val="26"/>
        </w:rPr>
        <w:t>«Об утверждении порядка формирования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перечня и оценки налоговых расходов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Хасанского муниципального округа</w:t>
      </w:r>
      <w:r>
        <w:rPr>
          <w:rFonts w:eastAsiaTheme="minorEastAsia"/>
          <w:sz w:val="26"/>
          <w:szCs w:val="26"/>
        </w:rPr>
        <w:t>»</w:t>
      </w:r>
      <w:r w:rsidR="00AD58AE">
        <w:rPr>
          <w:rFonts w:eastAsiaTheme="minorEastAsia"/>
          <w:sz w:val="26"/>
          <w:szCs w:val="26"/>
        </w:rPr>
        <w:t xml:space="preserve">. </w:t>
      </w:r>
      <w:r w:rsidR="00AD58AE" w:rsidRPr="00F97972">
        <w:rPr>
          <w:rFonts w:eastAsiaTheme="minorEastAsia"/>
          <w:sz w:val="26"/>
          <w:szCs w:val="26"/>
        </w:rPr>
        <w:t>В основу оценки взяты данные статистической налоговой отчетности Межрайонной ИФНС России № 1</w:t>
      </w:r>
      <w:r w:rsidR="00AD58AE">
        <w:rPr>
          <w:rFonts w:eastAsiaTheme="minorEastAsia"/>
          <w:sz w:val="26"/>
          <w:szCs w:val="26"/>
        </w:rPr>
        <w:t>0</w:t>
      </w:r>
      <w:r w:rsidR="00AD58AE" w:rsidRPr="00F97972">
        <w:rPr>
          <w:rFonts w:eastAsiaTheme="minorEastAsia"/>
          <w:sz w:val="26"/>
          <w:szCs w:val="26"/>
        </w:rPr>
        <w:t xml:space="preserve"> по </w:t>
      </w:r>
      <w:r w:rsidR="00BB0C4C">
        <w:rPr>
          <w:rFonts w:eastAsiaTheme="minorEastAsia"/>
          <w:sz w:val="26"/>
          <w:szCs w:val="26"/>
        </w:rPr>
        <w:t xml:space="preserve">Приморскому краю </w:t>
      </w:r>
      <w:r w:rsidR="00BB0C4C" w:rsidRPr="00AD58AE">
        <w:rPr>
          <w:rFonts w:eastAsiaTheme="minorEastAsia"/>
          <w:sz w:val="26"/>
          <w:szCs w:val="26"/>
        </w:rPr>
        <w:t>«О налоговой базе и структуре начислений по местным налогам»</w:t>
      </w:r>
      <w:r w:rsidR="00BB0C4C">
        <w:rPr>
          <w:rFonts w:eastAsiaTheme="minorEastAsia"/>
          <w:sz w:val="26"/>
          <w:szCs w:val="26"/>
        </w:rPr>
        <w:t xml:space="preserve"> (форма № 5-МН)</w:t>
      </w:r>
      <w:r w:rsidR="007B31D7">
        <w:rPr>
          <w:rFonts w:eastAsiaTheme="minorEastAsia"/>
          <w:sz w:val="26"/>
          <w:szCs w:val="26"/>
        </w:rPr>
        <w:t xml:space="preserve">. </w:t>
      </w:r>
      <w:r w:rsidR="007B31D7" w:rsidRPr="00AD58AE">
        <w:rPr>
          <w:rFonts w:eastAsiaTheme="minorEastAsia"/>
          <w:sz w:val="26"/>
          <w:szCs w:val="26"/>
        </w:rPr>
        <w:t>Оценка осуществлялась в разрезе местных налогов, категорий налогоплательщиков и налоговых льгот.</w:t>
      </w:r>
    </w:p>
    <w:p w14:paraId="7A45FF0C" w14:textId="77777777" w:rsidR="00F63C1E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151B67">
        <w:rPr>
          <w:rFonts w:eastAsiaTheme="minorEastAsia"/>
          <w:sz w:val="26"/>
          <w:szCs w:val="26"/>
        </w:rPr>
        <w:t>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отмене налоговых расходов, выявление неэффективных налоговых расходов</w:t>
      </w:r>
      <w:r>
        <w:rPr>
          <w:rFonts w:eastAsiaTheme="minorEastAsia"/>
          <w:sz w:val="26"/>
          <w:szCs w:val="26"/>
        </w:rPr>
        <w:t>.</w:t>
      </w:r>
      <w:r w:rsidRPr="00151B67">
        <w:rPr>
          <w:rFonts w:eastAsiaTheme="minorEastAsia"/>
          <w:sz w:val="26"/>
          <w:szCs w:val="26"/>
        </w:rPr>
        <w:tab/>
      </w:r>
    </w:p>
    <w:p w14:paraId="0954A541" w14:textId="602EB49D" w:rsidR="001317B4" w:rsidRDefault="007B31D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>В ходе проведен</w:t>
      </w:r>
      <w:r w:rsidR="009C2CFA">
        <w:rPr>
          <w:rFonts w:eastAsiaTheme="minorEastAsia"/>
          <w:sz w:val="26"/>
          <w:szCs w:val="26"/>
        </w:rPr>
        <w:t>ия</w:t>
      </w:r>
      <w:r w:rsidRPr="002A6DBD">
        <w:rPr>
          <w:rFonts w:eastAsiaTheme="minorEastAsia"/>
          <w:sz w:val="26"/>
          <w:szCs w:val="26"/>
        </w:rPr>
        <w:t xml:space="preserve"> оценки</w:t>
      </w:r>
      <w:r w:rsidR="009C2CFA">
        <w:rPr>
          <w:rFonts w:eastAsiaTheme="minorEastAsia"/>
          <w:sz w:val="26"/>
          <w:szCs w:val="26"/>
        </w:rPr>
        <w:t xml:space="preserve"> эффективности налоговых расходов осуществлялась </w:t>
      </w:r>
      <w:r w:rsidRPr="002A6DBD">
        <w:rPr>
          <w:rFonts w:eastAsiaTheme="minorEastAsia"/>
          <w:sz w:val="26"/>
          <w:szCs w:val="26"/>
        </w:rPr>
        <w:t>инвентаризация</w:t>
      </w:r>
      <w:r w:rsidR="009C2CFA">
        <w:rPr>
          <w:rFonts w:eastAsiaTheme="minorEastAsia"/>
          <w:sz w:val="26"/>
          <w:szCs w:val="26"/>
        </w:rPr>
        <w:t xml:space="preserve"> действующих</w:t>
      </w:r>
      <w:r w:rsidRPr="002A6DBD">
        <w:rPr>
          <w:rFonts w:eastAsiaTheme="minorEastAsia"/>
          <w:sz w:val="26"/>
          <w:szCs w:val="26"/>
        </w:rPr>
        <w:t xml:space="preserve"> налоговых льгот</w:t>
      </w:r>
      <w:r w:rsidR="009C2CFA">
        <w:rPr>
          <w:rFonts w:eastAsiaTheme="minorEastAsia"/>
          <w:sz w:val="26"/>
          <w:szCs w:val="26"/>
        </w:rPr>
        <w:t xml:space="preserve"> и ставок</w:t>
      </w:r>
      <w:r w:rsidR="00660215">
        <w:rPr>
          <w:rFonts w:eastAsiaTheme="minorEastAsia"/>
          <w:sz w:val="26"/>
          <w:szCs w:val="26"/>
        </w:rPr>
        <w:t>,</w:t>
      </w:r>
      <w:r w:rsidRPr="002A6DBD">
        <w:rPr>
          <w:rFonts w:eastAsiaTheme="minorEastAsia"/>
          <w:sz w:val="26"/>
          <w:szCs w:val="26"/>
        </w:rPr>
        <w:t xml:space="preserve"> предоставленных в 202</w:t>
      </w:r>
      <w:r>
        <w:rPr>
          <w:rFonts w:eastAsiaTheme="minorEastAsia"/>
          <w:sz w:val="26"/>
          <w:szCs w:val="26"/>
        </w:rPr>
        <w:t>2</w:t>
      </w:r>
      <w:r w:rsidRPr="002A6DBD">
        <w:rPr>
          <w:rFonts w:eastAsiaTheme="minorEastAsia"/>
          <w:sz w:val="26"/>
          <w:szCs w:val="26"/>
        </w:rPr>
        <w:t xml:space="preserve"> г.</w:t>
      </w:r>
      <w:r w:rsidR="00660215">
        <w:rPr>
          <w:rFonts w:eastAsiaTheme="minorEastAsia"/>
          <w:sz w:val="26"/>
          <w:szCs w:val="26"/>
        </w:rPr>
        <w:t>,</w:t>
      </w:r>
      <w:r w:rsidRPr="002A6DBD">
        <w:rPr>
          <w:rFonts w:eastAsiaTheme="minorEastAsia"/>
          <w:sz w:val="26"/>
          <w:szCs w:val="26"/>
        </w:rPr>
        <w:t xml:space="preserve"> </w:t>
      </w:r>
      <w:r w:rsidR="009C2CFA">
        <w:rPr>
          <w:rFonts w:eastAsiaTheme="minorEastAsia"/>
          <w:sz w:val="26"/>
          <w:szCs w:val="26"/>
        </w:rPr>
        <w:t>проведена оценка выпадающих доходов в 2023 г.,</w:t>
      </w:r>
      <w:r w:rsidRPr="002A6DBD">
        <w:rPr>
          <w:rFonts w:eastAsiaTheme="minorEastAsia"/>
          <w:sz w:val="26"/>
          <w:szCs w:val="26"/>
        </w:rPr>
        <w:t xml:space="preserve"> составлен прогноз на 202</w:t>
      </w:r>
      <w:r w:rsidR="00EC4516">
        <w:rPr>
          <w:rFonts w:eastAsiaTheme="minorEastAsia"/>
          <w:sz w:val="26"/>
          <w:szCs w:val="26"/>
        </w:rPr>
        <w:t>4</w:t>
      </w:r>
      <w:r w:rsidRPr="002A6DBD">
        <w:rPr>
          <w:rFonts w:eastAsiaTheme="minorEastAsia"/>
          <w:sz w:val="26"/>
          <w:szCs w:val="26"/>
        </w:rPr>
        <w:t>-202</w:t>
      </w:r>
      <w:r w:rsidR="00EC4516">
        <w:rPr>
          <w:rFonts w:eastAsiaTheme="minorEastAsia"/>
          <w:sz w:val="26"/>
          <w:szCs w:val="26"/>
        </w:rPr>
        <w:t>6</w:t>
      </w:r>
      <w:r w:rsidRPr="002A6DBD">
        <w:rPr>
          <w:rFonts w:eastAsiaTheme="minorEastAsia"/>
          <w:sz w:val="26"/>
          <w:szCs w:val="26"/>
        </w:rPr>
        <w:t xml:space="preserve"> гг.</w:t>
      </w:r>
      <w:r w:rsidR="00660215">
        <w:rPr>
          <w:rFonts w:eastAsiaTheme="minorEastAsia"/>
          <w:sz w:val="26"/>
          <w:szCs w:val="26"/>
        </w:rPr>
        <w:t>, п</w:t>
      </w:r>
      <w:r w:rsidRPr="002A6DBD">
        <w:rPr>
          <w:rFonts w:eastAsiaTheme="minorEastAsia"/>
          <w:sz w:val="26"/>
          <w:szCs w:val="26"/>
        </w:rPr>
        <w:t>роизведен расчет потерь бюджета</w:t>
      </w:r>
      <w:r w:rsidR="00660215">
        <w:rPr>
          <w:rFonts w:eastAsiaTheme="minorEastAsia"/>
          <w:sz w:val="26"/>
          <w:szCs w:val="26"/>
        </w:rPr>
        <w:t>, о</w:t>
      </w:r>
      <w:r w:rsidR="00724A7B" w:rsidRPr="00724A7B">
        <w:rPr>
          <w:rFonts w:eastAsiaTheme="minorEastAsia"/>
          <w:sz w:val="26"/>
          <w:szCs w:val="26"/>
        </w:rPr>
        <w:t>пределены основные виды налоговых расходов</w:t>
      </w:r>
      <w:r w:rsidR="00660215">
        <w:rPr>
          <w:rFonts w:eastAsiaTheme="minorEastAsia"/>
          <w:sz w:val="26"/>
          <w:szCs w:val="26"/>
        </w:rPr>
        <w:t>.</w:t>
      </w:r>
    </w:p>
    <w:p w14:paraId="1216685F" w14:textId="46F65EC4" w:rsidR="00D01D9A" w:rsidRPr="00D279D7" w:rsidRDefault="00D01D9A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В Перечень </w:t>
      </w:r>
      <w:r w:rsidR="00054D9E">
        <w:rPr>
          <w:rFonts w:eastAsiaTheme="minorEastAsia"/>
          <w:sz w:val="26"/>
          <w:szCs w:val="26"/>
        </w:rPr>
        <w:t xml:space="preserve">налогового расхода </w:t>
      </w:r>
      <w:r w:rsidRPr="00D279D7">
        <w:rPr>
          <w:rFonts w:eastAsiaTheme="minorEastAsia"/>
          <w:sz w:val="26"/>
          <w:szCs w:val="26"/>
        </w:rPr>
        <w:t>включено</w:t>
      </w:r>
      <w:r>
        <w:rPr>
          <w:rFonts w:eastAsiaTheme="minorEastAsia"/>
          <w:sz w:val="26"/>
          <w:szCs w:val="26"/>
        </w:rPr>
        <w:t xml:space="preserve"> 5</w:t>
      </w:r>
      <w:r w:rsidR="00054D9E">
        <w:rPr>
          <w:rFonts w:eastAsiaTheme="minorEastAsia"/>
          <w:sz w:val="26"/>
          <w:szCs w:val="26"/>
        </w:rPr>
        <w:t xml:space="preserve"> видов</w:t>
      </w:r>
      <w:r w:rsidRPr="00D279D7">
        <w:rPr>
          <w:rFonts w:eastAsiaTheme="minorEastAsia"/>
          <w:sz w:val="26"/>
          <w:szCs w:val="26"/>
        </w:rPr>
        <w:t xml:space="preserve"> расхода</w:t>
      </w:r>
      <w:r w:rsidR="00BD6585">
        <w:rPr>
          <w:rFonts w:eastAsiaTheme="minorEastAsia"/>
          <w:sz w:val="26"/>
          <w:szCs w:val="26"/>
        </w:rPr>
        <w:t xml:space="preserve">. </w:t>
      </w:r>
      <w:r w:rsidRPr="00D279D7">
        <w:rPr>
          <w:rFonts w:eastAsiaTheme="minorEastAsia"/>
          <w:sz w:val="26"/>
          <w:szCs w:val="26"/>
        </w:rPr>
        <w:t xml:space="preserve">Исходя из характера цели налоговых расходов, а также категории плательщиков, воспользовавшихся налоговой льготой, налоговые расходы распределены </w:t>
      </w:r>
      <w:r w:rsidRPr="00054D9E">
        <w:rPr>
          <w:rFonts w:eastAsiaTheme="minorEastAsia"/>
          <w:sz w:val="26"/>
          <w:szCs w:val="26"/>
        </w:rPr>
        <w:t xml:space="preserve">по </w:t>
      </w:r>
      <w:r w:rsidR="00054D9E">
        <w:rPr>
          <w:rFonts w:eastAsiaTheme="minorEastAsia"/>
          <w:sz w:val="26"/>
          <w:szCs w:val="26"/>
        </w:rPr>
        <w:t>двум</w:t>
      </w:r>
      <w:r w:rsidRPr="00054D9E">
        <w:rPr>
          <w:rFonts w:eastAsiaTheme="minorEastAsia"/>
          <w:sz w:val="26"/>
          <w:szCs w:val="26"/>
        </w:rPr>
        <w:t xml:space="preserve"> целевым категориям: социальные и стимулирующие.</w:t>
      </w:r>
    </w:p>
    <w:p w14:paraId="2B197265" w14:textId="42D4551A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В 202</w:t>
      </w:r>
      <w:r>
        <w:rPr>
          <w:rFonts w:eastAsiaTheme="minorEastAsia"/>
          <w:sz w:val="26"/>
          <w:szCs w:val="26"/>
        </w:rPr>
        <w:t>2</w:t>
      </w:r>
      <w:r w:rsidRPr="00724A7B">
        <w:rPr>
          <w:rFonts w:eastAsiaTheme="minorEastAsia"/>
          <w:sz w:val="26"/>
          <w:szCs w:val="26"/>
        </w:rPr>
        <w:t xml:space="preserve"> году на территории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724A7B">
        <w:rPr>
          <w:rFonts w:eastAsiaTheme="minorEastAsia"/>
          <w:sz w:val="26"/>
          <w:szCs w:val="26"/>
        </w:rPr>
        <w:t>округа предоставлялись следующие льготы:</w:t>
      </w:r>
    </w:p>
    <w:p w14:paraId="4A007F44" w14:textId="77777777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  <w:r w:rsidRPr="00724A7B">
        <w:rPr>
          <w:rFonts w:eastAsiaTheme="minorEastAsia"/>
          <w:b/>
          <w:bCs/>
          <w:sz w:val="26"/>
          <w:szCs w:val="26"/>
        </w:rPr>
        <w:t>По земельному налогу</w:t>
      </w:r>
    </w:p>
    <w:p w14:paraId="101F4021" w14:textId="00F8C81D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 xml:space="preserve">Решением Думы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724A7B">
        <w:rPr>
          <w:rFonts w:eastAsiaTheme="minorEastAsia"/>
          <w:sz w:val="26"/>
          <w:szCs w:val="26"/>
        </w:rPr>
        <w:t xml:space="preserve">округа от </w:t>
      </w:r>
      <w:r w:rsidR="00A46EC5">
        <w:rPr>
          <w:rFonts w:eastAsiaTheme="minorEastAsia"/>
          <w:sz w:val="26"/>
          <w:szCs w:val="26"/>
        </w:rPr>
        <w:t>09.11.2022</w:t>
      </w:r>
      <w:r w:rsidRPr="00724A7B">
        <w:rPr>
          <w:rFonts w:eastAsiaTheme="minorEastAsia"/>
          <w:sz w:val="26"/>
          <w:szCs w:val="26"/>
        </w:rPr>
        <w:t xml:space="preserve"> </w:t>
      </w:r>
      <w:r w:rsidR="00A46EC5">
        <w:rPr>
          <w:rFonts w:eastAsiaTheme="minorEastAsia"/>
          <w:sz w:val="26"/>
          <w:szCs w:val="26"/>
        </w:rPr>
        <w:t>№ 20</w:t>
      </w:r>
      <w:r w:rsidRPr="00724A7B">
        <w:rPr>
          <w:rFonts w:eastAsiaTheme="minorEastAsia"/>
          <w:sz w:val="26"/>
          <w:szCs w:val="26"/>
        </w:rPr>
        <w:t xml:space="preserve"> «О</w:t>
      </w:r>
      <w:r w:rsidR="00A46EC5">
        <w:rPr>
          <w:rFonts w:eastAsiaTheme="minorEastAsia"/>
          <w:sz w:val="26"/>
          <w:szCs w:val="26"/>
        </w:rPr>
        <w:t xml:space="preserve"> </w:t>
      </w:r>
      <w:r w:rsidRPr="00724A7B">
        <w:rPr>
          <w:rFonts w:eastAsiaTheme="minorEastAsia"/>
          <w:sz w:val="26"/>
          <w:szCs w:val="26"/>
        </w:rPr>
        <w:t>земельно</w:t>
      </w:r>
      <w:r w:rsidR="00A46EC5">
        <w:rPr>
          <w:rFonts w:eastAsiaTheme="minorEastAsia"/>
          <w:sz w:val="26"/>
          <w:szCs w:val="26"/>
        </w:rPr>
        <w:t>м</w:t>
      </w:r>
      <w:r w:rsidRPr="00724A7B">
        <w:rPr>
          <w:rFonts w:eastAsiaTheme="minorEastAsia"/>
          <w:sz w:val="26"/>
          <w:szCs w:val="26"/>
        </w:rPr>
        <w:t xml:space="preserve"> налог</w:t>
      </w:r>
      <w:r w:rsidR="00A46EC5">
        <w:rPr>
          <w:rFonts w:eastAsiaTheme="minorEastAsia"/>
          <w:sz w:val="26"/>
          <w:szCs w:val="26"/>
        </w:rPr>
        <w:t>е</w:t>
      </w:r>
      <w:r w:rsidRPr="00724A7B">
        <w:rPr>
          <w:rFonts w:eastAsiaTheme="minorEastAsia"/>
          <w:sz w:val="26"/>
          <w:szCs w:val="26"/>
        </w:rPr>
        <w:t xml:space="preserve"> на территории </w:t>
      </w:r>
      <w:r w:rsidR="00A46EC5">
        <w:rPr>
          <w:rFonts w:eastAsiaTheme="minorEastAsia"/>
          <w:sz w:val="26"/>
          <w:szCs w:val="26"/>
        </w:rPr>
        <w:t>Хасанского муниципального</w:t>
      </w:r>
      <w:r w:rsidRPr="00724A7B">
        <w:rPr>
          <w:rFonts w:eastAsiaTheme="minorEastAsia"/>
          <w:sz w:val="26"/>
          <w:szCs w:val="26"/>
        </w:rPr>
        <w:t xml:space="preserve"> округа» (далее – решение о земельном налоге) установлены налоговые льготы:</w:t>
      </w:r>
    </w:p>
    <w:p w14:paraId="19EBDF19" w14:textId="7A424709" w:rsid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1. Социальные налоговые расходы, по которым освобождаются в размере 100% от суммы налога налогоплательщики - физические лица:</w:t>
      </w:r>
    </w:p>
    <w:p w14:paraId="5BAC2CDD" w14:textId="08AD0293" w:rsid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lastRenderedPageBreak/>
        <w:t>- 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края»,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дома, для ведения личного подсобного хозяйства.</w:t>
      </w:r>
    </w:p>
    <w:p w14:paraId="20F2BAE3" w14:textId="479106D1" w:rsidR="008B1A2E" w:rsidRPr="00724A7B" w:rsidRDefault="008B1A2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2. Технические налоговые расходы, по которым освобождаются от уплаты в размере 100% от суммы налога следующие налогоплательщики:</w:t>
      </w:r>
    </w:p>
    <w:p w14:paraId="04247D3E" w14:textId="77777777" w:rsidR="00A46EC5" w:rsidRP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органы местного самоуправления Хасанского муниципального округа в отношении земельных участков, предоставленных им для выполнения возложенных на них функций;</w:t>
      </w:r>
    </w:p>
    <w:p w14:paraId="06E55D0A" w14:textId="1836DB78" w:rsid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муниципальные казенные и бюджетные учреждения образования, культуры, социального обеспечения, физической культуры и спорта, хозяйственного обеспечения, финансируемые из бюджета Хасанского муниципального округа в отношении земельных участков, предоставленных им для выполнения возложенных на них функций</w:t>
      </w:r>
      <w:r w:rsidR="008B1A2E">
        <w:rPr>
          <w:rFonts w:eastAsiaTheme="minorEastAsia"/>
          <w:sz w:val="26"/>
          <w:szCs w:val="26"/>
        </w:rPr>
        <w:t>.</w:t>
      </w:r>
    </w:p>
    <w:p w14:paraId="50C80A41" w14:textId="339BA4E7" w:rsidR="00F04FE1" w:rsidRP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  <w:r w:rsidRPr="00F04FE1">
        <w:rPr>
          <w:rFonts w:eastAsiaTheme="minorEastAsia"/>
          <w:b/>
          <w:bCs/>
          <w:sz w:val="26"/>
          <w:szCs w:val="26"/>
        </w:rPr>
        <w:t>По налогу на имущество</w:t>
      </w:r>
      <w:r>
        <w:rPr>
          <w:rFonts w:eastAsiaTheme="minorEastAsia"/>
          <w:b/>
          <w:bCs/>
          <w:sz w:val="26"/>
          <w:szCs w:val="26"/>
        </w:rPr>
        <w:t xml:space="preserve"> физических лиц</w:t>
      </w:r>
    </w:p>
    <w:p w14:paraId="253E424C" w14:textId="7A209DF1" w:rsid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 xml:space="preserve">Решением Думы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F04FE1">
        <w:rPr>
          <w:rFonts w:eastAsiaTheme="minorEastAsia"/>
          <w:sz w:val="26"/>
          <w:szCs w:val="26"/>
        </w:rPr>
        <w:t xml:space="preserve">округа от </w:t>
      </w:r>
      <w:r>
        <w:rPr>
          <w:rFonts w:eastAsiaTheme="minorEastAsia"/>
          <w:sz w:val="26"/>
          <w:szCs w:val="26"/>
        </w:rPr>
        <w:t xml:space="preserve">09.11.2022 № 21 </w:t>
      </w:r>
      <w:r w:rsidRPr="00F04FE1">
        <w:rPr>
          <w:rFonts w:eastAsiaTheme="minorEastAsia"/>
          <w:sz w:val="26"/>
          <w:szCs w:val="26"/>
        </w:rPr>
        <w:t>«О налоге на имущество физических лиц</w:t>
      </w:r>
      <w:r>
        <w:rPr>
          <w:rFonts w:eastAsiaTheme="minorEastAsia"/>
          <w:sz w:val="26"/>
          <w:szCs w:val="26"/>
        </w:rPr>
        <w:t xml:space="preserve"> </w:t>
      </w:r>
      <w:r w:rsidRPr="00F04FE1">
        <w:rPr>
          <w:rFonts w:eastAsiaTheme="minorEastAsia"/>
          <w:sz w:val="26"/>
          <w:szCs w:val="26"/>
        </w:rPr>
        <w:t>на территории Хасанского муниципального округа»</w:t>
      </w:r>
      <w:r>
        <w:rPr>
          <w:rFonts w:eastAsiaTheme="minorEastAsia"/>
          <w:sz w:val="26"/>
          <w:szCs w:val="26"/>
        </w:rPr>
        <w:t xml:space="preserve"> </w:t>
      </w:r>
      <w:r w:rsidRPr="00F04FE1">
        <w:rPr>
          <w:rFonts w:eastAsiaTheme="minorEastAsia"/>
          <w:sz w:val="26"/>
          <w:szCs w:val="26"/>
        </w:rPr>
        <w:t>(далее – решение о налоге на имущество) налоговые льготы по налогу на имущество, относящиеся к социальным налоговым расходам, установлены для следующих налогоплательщиков:</w:t>
      </w:r>
    </w:p>
    <w:p w14:paraId="3BBDC5BC" w14:textId="77777777" w:rsidR="00F04FE1" w:rsidRP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>- дети сироты и дети, оставшиеся без попечения родителей, находящиеся в соответствующих образовательных учреждениях, имеющие в собственности жилые помещения;</w:t>
      </w:r>
    </w:p>
    <w:p w14:paraId="50582E9F" w14:textId="7A579BC7" w:rsid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>- 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края».</w:t>
      </w:r>
    </w:p>
    <w:p w14:paraId="0009183E" w14:textId="055E1BB7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В результате применения установленных льгот, </w:t>
      </w:r>
      <w:r>
        <w:rPr>
          <w:rFonts w:eastAsiaTheme="minorEastAsia"/>
          <w:sz w:val="26"/>
          <w:szCs w:val="26"/>
        </w:rPr>
        <w:t xml:space="preserve">общая сумма выпадающих доходов </w:t>
      </w:r>
      <w:r w:rsidRPr="002A6DBD">
        <w:rPr>
          <w:rFonts w:eastAsiaTheme="minorEastAsia"/>
          <w:sz w:val="26"/>
          <w:szCs w:val="26"/>
        </w:rPr>
        <w:t>бюджета в 20</w:t>
      </w:r>
      <w:r>
        <w:rPr>
          <w:rFonts w:eastAsiaTheme="minorEastAsia"/>
          <w:sz w:val="26"/>
          <w:szCs w:val="26"/>
        </w:rPr>
        <w:t>22</w:t>
      </w:r>
      <w:r w:rsidRPr="002A6DBD">
        <w:rPr>
          <w:rFonts w:eastAsiaTheme="minorEastAsia"/>
          <w:sz w:val="26"/>
          <w:szCs w:val="26"/>
        </w:rPr>
        <w:t xml:space="preserve"> году составил</w:t>
      </w:r>
      <w:r>
        <w:rPr>
          <w:rFonts w:eastAsiaTheme="minorEastAsia"/>
          <w:sz w:val="26"/>
          <w:szCs w:val="26"/>
        </w:rPr>
        <w:t>а</w:t>
      </w:r>
      <w:r w:rsidRPr="002A6DBD">
        <w:rPr>
          <w:rFonts w:eastAsiaTheme="minorEastAsia"/>
          <w:sz w:val="26"/>
          <w:szCs w:val="26"/>
        </w:rPr>
        <w:t xml:space="preserve"> </w:t>
      </w:r>
      <w:r w:rsidR="004D135C">
        <w:rPr>
          <w:rFonts w:eastAsiaTheme="minorEastAsia"/>
          <w:sz w:val="26"/>
          <w:szCs w:val="26"/>
        </w:rPr>
        <w:t>8 272</w:t>
      </w:r>
      <w:r w:rsidR="00903C76" w:rsidRPr="00903C76">
        <w:rPr>
          <w:rFonts w:eastAsiaTheme="minorEastAsia"/>
          <w:sz w:val="26"/>
          <w:szCs w:val="26"/>
        </w:rPr>
        <w:t xml:space="preserve"> </w:t>
      </w:r>
      <w:r w:rsidRPr="002A6DBD">
        <w:rPr>
          <w:rFonts w:eastAsiaTheme="minorEastAsia"/>
          <w:sz w:val="26"/>
          <w:szCs w:val="26"/>
        </w:rPr>
        <w:t xml:space="preserve">тыс. руб., </w:t>
      </w:r>
      <w:r w:rsidRPr="00D279D7">
        <w:rPr>
          <w:rFonts w:eastAsiaTheme="minorEastAsia"/>
          <w:sz w:val="26"/>
          <w:szCs w:val="26"/>
        </w:rPr>
        <w:t>в том числе:</w:t>
      </w:r>
    </w:p>
    <w:p w14:paraId="77F3AA02" w14:textId="1227783F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− по земельному налогу – </w:t>
      </w:r>
      <w:r w:rsidR="004D135C">
        <w:rPr>
          <w:rFonts w:eastAsiaTheme="minorEastAsia"/>
          <w:sz w:val="26"/>
          <w:szCs w:val="26"/>
        </w:rPr>
        <w:t>8 247</w:t>
      </w:r>
      <w:r w:rsidRPr="00D279D7">
        <w:rPr>
          <w:rFonts w:eastAsiaTheme="minorEastAsia"/>
          <w:sz w:val="26"/>
          <w:szCs w:val="26"/>
        </w:rPr>
        <w:t xml:space="preserve"> тыс. руб</w:t>
      </w:r>
      <w:r>
        <w:rPr>
          <w:rFonts w:eastAsiaTheme="minorEastAsia"/>
          <w:sz w:val="26"/>
          <w:szCs w:val="26"/>
        </w:rPr>
        <w:t>.</w:t>
      </w:r>
      <w:r w:rsidRPr="00D279D7">
        <w:rPr>
          <w:rFonts w:eastAsiaTheme="minorEastAsia"/>
          <w:sz w:val="26"/>
          <w:szCs w:val="26"/>
        </w:rPr>
        <w:t>;</w:t>
      </w:r>
    </w:p>
    <w:p w14:paraId="59CE045D" w14:textId="3FF31F4F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− по налогу на имущество физических лиц – </w:t>
      </w:r>
      <w:r w:rsidR="004D135C">
        <w:rPr>
          <w:rFonts w:eastAsiaTheme="minorEastAsia"/>
          <w:sz w:val="26"/>
          <w:szCs w:val="26"/>
        </w:rPr>
        <w:t>25</w:t>
      </w:r>
      <w:r w:rsidRPr="00D279D7">
        <w:rPr>
          <w:rFonts w:eastAsiaTheme="minorEastAsia"/>
          <w:sz w:val="26"/>
          <w:szCs w:val="26"/>
        </w:rPr>
        <w:t xml:space="preserve"> тыс. руб</w:t>
      </w:r>
      <w:r>
        <w:rPr>
          <w:rFonts w:eastAsiaTheme="minorEastAsia"/>
          <w:sz w:val="26"/>
          <w:szCs w:val="26"/>
        </w:rPr>
        <w:t>.</w:t>
      </w:r>
      <w:r w:rsidRPr="00D279D7">
        <w:rPr>
          <w:rFonts w:eastAsiaTheme="minorEastAsia"/>
          <w:sz w:val="26"/>
          <w:szCs w:val="26"/>
        </w:rPr>
        <w:t xml:space="preserve"> </w:t>
      </w:r>
    </w:p>
    <w:p w14:paraId="4F8A5227" w14:textId="5A6B5E87" w:rsidR="00F63C1E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По сравнению с </w:t>
      </w:r>
      <w:r w:rsidR="00B42CB3">
        <w:rPr>
          <w:rFonts w:eastAsiaTheme="minorEastAsia"/>
          <w:sz w:val="26"/>
          <w:szCs w:val="26"/>
        </w:rPr>
        <w:t>прошлым годом</w:t>
      </w:r>
      <w:r w:rsidRPr="00D279D7">
        <w:rPr>
          <w:rFonts w:eastAsiaTheme="minorEastAsia"/>
          <w:sz w:val="26"/>
          <w:szCs w:val="26"/>
        </w:rPr>
        <w:t xml:space="preserve"> сумма налоговых расходов </w:t>
      </w:r>
      <w:r w:rsidR="00903C76">
        <w:rPr>
          <w:rFonts w:eastAsiaTheme="minorEastAsia"/>
          <w:sz w:val="26"/>
          <w:szCs w:val="26"/>
        </w:rPr>
        <w:t xml:space="preserve">снизилась </w:t>
      </w:r>
      <w:r w:rsidRPr="00D279D7">
        <w:rPr>
          <w:rFonts w:eastAsiaTheme="minorEastAsia"/>
          <w:sz w:val="26"/>
          <w:szCs w:val="26"/>
        </w:rPr>
        <w:t xml:space="preserve">на </w:t>
      </w:r>
      <w:r w:rsidR="004D135C">
        <w:rPr>
          <w:rFonts w:eastAsiaTheme="minorEastAsia"/>
          <w:sz w:val="26"/>
          <w:szCs w:val="26"/>
        </w:rPr>
        <w:t>8 283</w:t>
      </w:r>
      <w:r w:rsidRPr="00D279D7">
        <w:rPr>
          <w:rFonts w:eastAsiaTheme="minorEastAsia"/>
          <w:sz w:val="26"/>
          <w:szCs w:val="26"/>
        </w:rPr>
        <w:t xml:space="preserve"> </w:t>
      </w:r>
      <w:r w:rsidRPr="00D279D7">
        <w:rPr>
          <w:rFonts w:eastAsiaTheme="minorEastAsia"/>
          <w:sz w:val="26"/>
          <w:szCs w:val="26"/>
        </w:rPr>
        <w:lastRenderedPageBreak/>
        <w:t>тыс.</w:t>
      </w:r>
      <w:r w:rsidR="00B42CB3">
        <w:rPr>
          <w:rFonts w:eastAsiaTheme="minorEastAsia"/>
          <w:sz w:val="26"/>
          <w:szCs w:val="26"/>
        </w:rPr>
        <w:t xml:space="preserve"> р</w:t>
      </w:r>
      <w:r w:rsidRPr="00D279D7">
        <w:rPr>
          <w:rFonts w:eastAsiaTheme="minorEastAsia"/>
          <w:sz w:val="26"/>
          <w:szCs w:val="26"/>
        </w:rPr>
        <w:t>уб</w:t>
      </w:r>
      <w:r>
        <w:rPr>
          <w:rFonts w:eastAsiaTheme="minorEastAsia"/>
          <w:sz w:val="26"/>
          <w:szCs w:val="26"/>
        </w:rPr>
        <w:t xml:space="preserve">. </w:t>
      </w:r>
      <w:r w:rsidRPr="00D279D7">
        <w:rPr>
          <w:rFonts w:eastAsiaTheme="minorEastAsia"/>
          <w:sz w:val="26"/>
          <w:szCs w:val="26"/>
        </w:rPr>
        <w:t xml:space="preserve">или </w:t>
      </w:r>
      <w:r w:rsidR="004D135C">
        <w:rPr>
          <w:rFonts w:eastAsiaTheme="minorEastAsia"/>
          <w:sz w:val="26"/>
          <w:szCs w:val="26"/>
        </w:rPr>
        <w:t>49,9</w:t>
      </w:r>
      <w:r>
        <w:rPr>
          <w:rFonts w:eastAsiaTheme="minorEastAsia"/>
          <w:sz w:val="26"/>
          <w:szCs w:val="26"/>
        </w:rPr>
        <w:t xml:space="preserve"> </w:t>
      </w:r>
      <w:r w:rsidRPr="00D279D7">
        <w:rPr>
          <w:rFonts w:eastAsiaTheme="minorEastAsia"/>
          <w:sz w:val="26"/>
          <w:szCs w:val="26"/>
        </w:rPr>
        <w:t>%.</w:t>
      </w:r>
    </w:p>
    <w:p w14:paraId="54344E0C" w14:textId="67AB79DE" w:rsidR="00F63C1E" w:rsidRDefault="00B42CB3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Сумма потерь бюджета в 2023 г.</w:t>
      </w:r>
      <w:r w:rsidR="00F63C1E" w:rsidRPr="002A6DBD">
        <w:rPr>
          <w:rFonts w:eastAsiaTheme="minorEastAsia"/>
          <w:sz w:val="26"/>
          <w:szCs w:val="26"/>
        </w:rPr>
        <w:t xml:space="preserve"> (оценка)</w:t>
      </w:r>
      <w:r>
        <w:rPr>
          <w:rFonts w:eastAsiaTheme="minorEastAsia"/>
          <w:sz w:val="26"/>
          <w:szCs w:val="26"/>
        </w:rPr>
        <w:t xml:space="preserve"> составит</w:t>
      </w:r>
      <w:r w:rsidR="00F63C1E" w:rsidRPr="002A6DBD">
        <w:rPr>
          <w:rFonts w:eastAsiaTheme="minorEastAsia"/>
          <w:sz w:val="26"/>
          <w:szCs w:val="26"/>
        </w:rPr>
        <w:t xml:space="preserve"> </w:t>
      </w:r>
      <w:r w:rsidR="004D79B8">
        <w:rPr>
          <w:rFonts w:eastAsiaTheme="minorEastAsia"/>
          <w:sz w:val="26"/>
          <w:szCs w:val="26"/>
        </w:rPr>
        <w:t>8 134</w:t>
      </w:r>
      <w:r w:rsidR="00F63C1E" w:rsidRPr="002A6DBD">
        <w:rPr>
          <w:rFonts w:eastAsiaTheme="minorEastAsia"/>
          <w:sz w:val="26"/>
          <w:szCs w:val="26"/>
        </w:rPr>
        <w:t xml:space="preserve"> тыс. руб., </w:t>
      </w:r>
      <w:r>
        <w:rPr>
          <w:rFonts w:eastAsiaTheme="minorEastAsia"/>
          <w:sz w:val="26"/>
          <w:szCs w:val="26"/>
        </w:rPr>
        <w:t xml:space="preserve">в </w:t>
      </w:r>
      <w:r w:rsidR="00F63C1E" w:rsidRPr="002A6DBD">
        <w:rPr>
          <w:rFonts w:eastAsiaTheme="minorEastAsia"/>
          <w:sz w:val="26"/>
          <w:szCs w:val="26"/>
        </w:rPr>
        <w:t>202</w:t>
      </w:r>
      <w:r w:rsidR="00F63C1E">
        <w:rPr>
          <w:rFonts w:eastAsiaTheme="minorEastAsia"/>
          <w:sz w:val="26"/>
          <w:szCs w:val="26"/>
        </w:rPr>
        <w:t xml:space="preserve">4 </w:t>
      </w:r>
      <w:r>
        <w:rPr>
          <w:rFonts w:eastAsiaTheme="minorEastAsia"/>
          <w:sz w:val="26"/>
          <w:szCs w:val="26"/>
        </w:rPr>
        <w:t>–</w:t>
      </w:r>
      <w:r w:rsidR="00F63C1E" w:rsidRPr="002A6DBD">
        <w:rPr>
          <w:rFonts w:eastAsiaTheme="minorEastAsia"/>
          <w:sz w:val="26"/>
          <w:szCs w:val="26"/>
        </w:rPr>
        <w:t xml:space="preserve"> 202</w:t>
      </w:r>
      <w:r w:rsidR="00F63C1E">
        <w:rPr>
          <w:rFonts w:eastAsiaTheme="minorEastAsia"/>
          <w:sz w:val="26"/>
          <w:szCs w:val="26"/>
        </w:rPr>
        <w:t>6</w:t>
      </w:r>
      <w:r>
        <w:rPr>
          <w:rFonts w:eastAsiaTheme="minorEastAsia"/>
          <w:sz w:val="26"/>
          <w:szCs w:val="26"/>
        </w:rPr>
        <w:t xml:space="preserve"> гг. (прогноз)</w:t>
      </w:r>
      <w:r w:rsidR="00F63C1E" w:rsidRPr="002A6DBD">
        <w:rPr>
          <w:rFonts w:eastAsiaTheme="minorEastAsia"/>
          <w:sz w:val="26"/>
          <w:szCs w:val="26"/>
        </w:rPr>
        <w:t xml:space="preserve"> – </w:t>
      </w:r>
      <w:r w:rsidR="004D79B8">
        <w:rPr>
          <w:rFonts w:eastAsiaTheme="minorEastAsia"/>
          <w:sz w:val="26"/>
          <w:szCs w:val="26"/>
        </w:rPr>
        <w:t>5 695</w:t>
      </w:r>
      <w:r w:rsidR="00F63C1E" w:rsidRPr="002A6DBD">
        <w:rPr>
          <w:rFonts w:eastAsiaTheme="minorEastAsia"/>
          <w:sz w:val="26"/>
          <w:szCs w:val="26"/>
        </w:rPr>
        <w:t xml:space="preserve"> тыс. руб.</w:t>
      </w:r>
    </w:p>
    <w:p w14:paraId="57374398" w14:textId="5983C39E" w:rsidR="005E4CE3" w:rsidRDefault="005E4CE3" w:rsidP="005E4CE3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</w:p>
    <w:p w14:paraId="2EF46C66" w14:textId="21623BDA" w:rsidR="005E4CE3" w:rsidRDefault="005E4CE3" w:rsidP="005E4CE3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  <w:r w:rsidRPr="005E4CE3">
        <w:rPr>
          <w:rFonts w:eastAsiaTheme="minorEastAsia"/>
          <w:noProof/>
        </w:rPr>
        <w:drawing>
          <wp:inline distT="0" distB="0" distL="0" distR="0" wp14:anchorId="34CAC28F" wp14:editId="4295D074">
            <wp:extent cx="6219825" cy="126809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72D2" w14:textId="682E9DFF" w:rsidR="001857F2" w:rsidRDefault="001857F2" w:rsidP="0054183A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</w:p>
    <w:p w14:paraId="5F702DC8" w14:textId="0405484F" w:rsidR="005E4CE3" w:rsidRDefault="005E4CE3" w:rsidP="0054183A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  <w:r>
        <w:rPr>
          <w:noProof/>
        </w:rPr>
        <w:drawing>
          <wp:inline distT="0" distB="0" distL="0" distR="0" wp14:anchorId="548B24FA" wp14:editId="1ADD0DB6">
            <wp:extent cx="2967355" cy="3764187"/>
            <wp:effectExtent l="0" t="0" r="4445" b="825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69E69-A4C4-40C9-BEB6-7AF0F29163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eastAsiaTheme="minorEastAsia"/>
          <w:sz w:val="26"/>
          <w:szCs w:val="26"/>
        </w:rPr>
        <w:t xml:space="preserve">       </w:t>
      </w:r>
      <w:r>
        <w:rPr>
          <w:noProof/>
        </w:rPr>
        <w:drawing>
          <wp:inline distT="0" distB="0" distL="0" distR="0" wp14:anchorId="59B3A5A9" wp14:editId="36F8B649">
            <wp:extent cx="3001010" cy="3730532"/>
            <wp:effectExtent l="0" t="0" r="8890" b="381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E249001-16B5-4617-956F-38FEB53AD9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73119B" w14:textId="77777777" w:rsidR="005E4CE3" w:rsidRDefault="005E4CE3" w:rsidP="00ED5DBD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0F33B262" w14:textId="3D0FB3D7" w:rsidR="00ED5DBD" w:rsidRDefault="007B31D7" w:rsidP="00ED5DBD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>Оценка соотношения объемов налоговых льгот, предоставленных нормативными правовыми актами</w:t>
      </w:r>
      <w:r w:rsidR="00660215">
        <w:rPr>
          <w:rFonts w:eastAsiaTheme="minorEastAsia"/>
          <w:sz w:val="26"/>
          <w:szCs w:val="26"/>
        </w:rPr>
        <w:t xml:space="preserve"> округа</w:t>
      </w:r>
      <w:r w:rsidRPr="002A6DBD">
        <w:rPr>
          <w:rFonts w:eastAsiaTheme="minorEastAsia"/>
          <w:sz w:val="26"/>
          <w:szCs w:val="26"/>
        </w:rPr>
        <w:t xml:space="preserve">, к налоговым и неналоговым доходам бюджета Хасанского муниципального </w:t>
      </w:r>
      <w:r w:rsidR="002B70DD">
        <w:rPr>
          <w:rFonts w:eastAsiaTheme="minorEastAsia"/>
          <w:sz w:val="26"/>
          <w:szCs w:val="26"/>
        </w:rPr>
        <w:t>округа</w:t>
      </w:r>
      <w:r w:rsidRPr="002A6DBD">
        <w:rPr>
          <w:rFonts w:eastAsiaTheme="minorEastAsia"/>
          <w:sz w:val="26"/>
          <w:szCs w:val="26"/>
        </w:rPr>
        <w:t xml:space="preserve"> позволяет сделать вывод, что дополнительные льготы не оказывают существенного влияния на уменьшение поступлений в бюджет района, поскольку составляют незначительную долю от них. Потери бюджета перекрываются достигаемым положительным эффектом для населения в целом − льготы способствуют поддержке социально значимых категорий налогоплательщиков.</w:t>
      </w:r>
      <w:r w:rsidR="001F4BEF">
        <w:rPr>
          <w:rFonts w:eastAsiaTheme="minorEastAsia"/>
          <w:sz w:val="26"/>
          <w:szCs w:val="26"/>
        </w:rPr>
        <w:t xml:space="preserve"> </w:t>
      </w:r>
      <w:r w:rsidR="00ED5DBD" w:rsidRPr="001F4BEF">
        <w:rPr>
          <w:rFonts w:eastAsiaTheme="minorEastAsia"/>
          <w:sz w:val="26"/>
          <w:szCs w:val="26"/>
        </w:rPr>
        <w:t xml:space="preserve">Технические налоговые расходы связаны с предоставлением полного освобождения от земельного налога бюджетных учреждений, финансируемых за счет бюджета Хасанского </w:t>
      </w:r>
      <w:r w:rsidR="00ED5DBD" w:rsidRPr="001F4BEF">
        <w:rPr>
          <w:rFonts w:eastAsiaTheme="minorEastAsia"/>
          <w:sz w:val="26"/>
          <w:szCs w:val="26"/>
        </w:rPr>
        <w:lastRenderedPageBreak/>
        <w:t>муниципального округа. Целью применения данного налогового расхода является устранение встречных бюджетных финансовых потоков и оптимизация расходов местного бюджета.</w:t>
      </w:r>
    </w:p>
    <w:p w14:paraId="02D2653A" w14:textId="1CEC2B14" w:rsidR="007B31D7" w:rsidRPr="002A6DBD" w:rsidRDefault="007B31D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Проведенный анализ оценки эффективности предоставленных налоговых льгот на территории Хасанского муниципального </w:t>
      </w:r>
      <w:r w:rsidR="002B70DD">
        <w:rPr>
          <w:rFonts w:eastAsiaTheme="minorEastAsia"/>
          <w:sz w:val="26"/>
          <w:szCs w:val="26"/>
        </w:rPr>
        <w:t>округа</w:t>
      </w:r>
      <w:r w:rsidRPr="002A6DBD">
        <w:rPr>
          <w:rFonts w:eastAsiaTheme="minorEastAsia"/>
          <w:sz w:val="26"/>
          <w:szCs w:val="26"/>
        </w:rPr>
        <w:t xml:space="preserve"> показал, что предоставленные льготы являются эффективными, выбор категорий налогоплательщиков для предоставления поддержки в форме налоговых льгот является оптимальным, сохранение данных льгот целесообразно.</w:t>
      </w:r>
    </w:p>
    <w:p w14:paraId="392466CE" w14:textId="15AA9052" w:rsidR="00BB0C4C" w:rsidRDefault="00BB0C4C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4B6F63BE" w14:textId="77777777" w:rsidR="00B06859" w:rsidRDefault="00B06859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sectPr w:rsidR="00B06859" w:rsidSect="00C7685E">
      <w:pgSz w:w="11905" w:h="16838"/>
      <w:pgMar w:top="899" w:right="850" w:bottom="1134" w:left="126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EE2CE" w14:textId="77777777" w:rsidR="00E007E3" w:rsidRDefault="00E007E3" w:rsidP="00BF4C06">
      <w:r>
        <w:separator/>
      </w:r>
    </w:p>
  </w:endnote>
  <w:endnote w:type="continuationSeparator" w:id="0">
    <w:p w14:paraId="28DC6E24" w14:textId="77777777" w:rsidR="00E007E3" w:rsidRDefault="00E007E3" w:rsidP="00B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867B2" w14:textId="77777777" w:rsidR="00E007E3" w:rsidRDefault="00E007E3" w:rsidP="00BF4C06">
      <w:r>
        <w:separator/>
      </w:r>
    </w:p>
  </w:footnote>
  <w:footnote w:type="continuationSeparator" w:id="0">
    <w:p w14:paraId="6DDDD8D6" w14:textId="77777777" w:rsidR="00E007E3" w:rsidRDefault="00E007E3" w:rsidP="00BF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6"/>
    <w:rsid w:val="00012060"/>
    <w:rsid w:val="00017C62"/>
    <w:rsid w:val="00032A24"/>
    <w:rsid w:val="00054D9E"/>
    <w:rsid w:val="00081E75"/>
    <w:rsid w:val="000B77A6"/>
    <w:rsid w:val="000C7506"/>
    <w:rsid w:val="000F7A53"/>
    <w:rsid w:val="00101090"/>
    <w:rsid w:val="00115A4E"/>
    <w:rsid w:val="001229AB"/>
    <w:rsid w:val="00125826"/>
    <w:rsid w:val="001317B4"/>
    <w:rsid w:val="00133070"/>
    <w:rsid w:val="00151B67"/>
    <w:rsid w:val="00177AF1"/>
    <w:rsid w:val="001857F2"/>
    <w:rsid w:val="00197C08"/>
    <w:rsid w:val="001A2630"/>
    <w:rsid w:val="001B3B25"/>
    <w:rsid w:val="001C47AB"/>
    <w:rsid w:val="001D3584"/>
    <w:rsid w:val="001E216F"/>
    <w:rsid w:val="001F4BEF"/>
    <w:rsid w:val="001F548C"/>
    <w:rsid w:val="00204583"/>
    <w:rsid w:val="002104F6"/>
    <w:rsid w:val="00210F5D"/>
    <w:rsid w:val="00211085"/>
    <w:rsid w:val="00211B27"/>
    <w:rsid w:val="0021267F"/>
    <w:rsid w:val="002171F4"/>
    <w:rsid w:val="00250072"/>
    <w:rsid w:val="002620D2"/>
    <w:rsid w:val="00270B34"/>
    <w:rsid w:val="00295940"/>
    <w:rsid w:val="002A0667"/>
    <w:rsid w:val="002A2EDE"/>
    <w:rsid w:val="002A6DBD"/>
    <w:rsid w:val="002B70DD"/>
    <w:rsid w:val="002D7026"/>
    <w:rsid w:val="002E176D"/>
    <w:rsid w:val="00320BBA"/>
    <w:rsid w:val="00332908"/>
    <w:rsid w:val="00366D1E"/>
    <w:rsid w:val="00367011"/>
    <w:rsid w:val="003723AB"/>
    <w:rsid w:val="00374DBB"/>
    <w:rsid w:val="00377542"/>
    <w:rsid w:val="00391D46"/>
    <w:rsid w:val="003A15A0"/>
    <w:rsid w:val="003B467B"/>
    <w:rsid w:val="003D7E75"/>
    <w:rsid w:val="003E0077"/>
    <w:rsid w:val="003E0C02"/>
    <w:rsid w:val="003E655D"/>
    <w:rsid w:val="003E7BF6"/>
    <w:rsid w:val="00417764"/>
    <w:rsid w:val="0042550B"/>
    <w:rsid w:val="004378E1"/>
    <w:rsid w:val="00450A79"/>
    <w:rsid w:val="00451E81"/>
    <w:rsid w:val="004571CE"/>
    <w:rsid w:val="004930EF"/>
    <w:rsid w:val="00493A45"/>
    <w:rsid w:val="004D135C"/>
    <w:rsid w:val="004D75E9"/>
    <w:rsid w:val="004D79B8"/>
    <w:rsid w:val="0054183A"/>
    <w:rsid w:val="00543F69"/>
    <w:rsid w:val="00546893"/>
    <w:rsid w:val="00555758"/>
    <w:rsid w:val="00571023"/>
    <w:rsid w:val="0057223B"/>
    <w:rsid w:val="00582842"/>
    <w:rsid w:val="00584418"/>
    <w:rsid w:val="005C685C"/>
    <w:rsid w:val="005C69FE"/>
    <w:rsid w:val="005D68F1"/>
    <w:rsid w:val="005E4CE3"/>
    <w:rsid w:val="005F0FC2"/>
    <w:rsid w:val="006240E8"/>
    <w:rsid w:val="006308B1"/>
    <w:rsid w:val="006462E9"/>
    <w:rsid w:val="0065035A"/>
    <w:rsid w:val="00660215"/>
    <w:rsid w:val="00661E5D"/>
    <w:rsid w:val="00675C84"/>
    <w:rsid w:val="0069747A"/>
    <w:rsid w:val="006A1C5D"/>
    <w:rsid w:val="006B2E89"/>
    <w:rsid w:val="006B6686"/>
    <w:rsid w:val="006E2E33"/>
    <w:rsid w:val="0072270E"/>
    <w:rsid w:val="00724A7B"/>
    <w:rsid w:val="0079655A"/>
    <w:rsid w:val="007A4C14"/>
    <w:rsid w:val="007B1609"/>
    <w:rsid w:val="007B31D7"/>
    <w:rsid w:val="007C3B22"/>
    <w:rsid w:val="007C4104"/>
    <w:rsid w:val="007C6D34"/>
    <w:rsid w:val="00800342"/>
    <w:rsid w:val="00806C1B"/>
    <w:rsid w:val="00825CF5"/>
    <w:rsid w:val="00835641"/>
    <w:rsid w:val="00837820"/>
    <w:rsid w:val="00856EB0"/>
    <w:rsid w:val="008659B1"/>
    <w:rsid w:val="00882346"/>
    <w:rsid w:val="008A632F"/>
    <w:rsid w:val="008A7B47"/>
    <w:rsid w:val="008B0C70"/>
    <w:rsid w:val="008B1A2E"/>
    <w:rsid w:val="008C1359"/>
    <w:rsid w:val="008D455D"/>
    <w:rsid w:val="008D4EA7"/>
    <w:rsid w:val="008E0532"/>
    <w:rsid w:val="008E3911"/>
    <w:rsid w:val="00903C76"/>
    <w:rsid w:val="00903FA1"/>
    <w:rsid w:val="00930BDB"/>
    <w:rsid w:val="00931E62"/>
    <w:rsid w:val="00932FF4"/>
    <w:rsid w:val="00950302"/>
    <w:rsid w:val="00956AEA"/>
    <w:rsid w:val="00972C02"/>
    <w:rsid w:val="009C2CFA"/>
    <w:rsid w:val="009D080E"/>
    <w:rsid w:val="009D471A"/>
    <w:rsid w:val="009F7D6C"/>
    <w:rsid w:val="00A05C04"/>
    <w:rsid w:val="00A07BF1"/>
    <w:rsid w:val="00A17DBC"/>
    <w:rsid w:val="00A30D36"/>
    <w:rsid w:val="00A46B01"/>
    <w:rsid w:val="00A46EC5"/>
    <w:rsid w:val="00A5330B"/>
    <w:rsid w:val="00A65A92"/>
    <w:rsid w:val="00A73DB7"/>
    <w:rsid w:val="00A77D2F"/>
    <w:rsid w:val="00A90462"/>
    <w:rsid w:val="00A92030"/>
    <w:rsid w:val="00A950FE"/>
    <w:rsid w:val="00AD3400"/>
    <w:rsid w:val="00AD512D"/>
    <w:rsid w:val="00AD58AE"/>
    <w:rsid w:val="00AE0565"/>
    <w:rsid w:val="00AF1714"/>
    <w:rsid w:val="00B05D9C"/>
    <w:rsid w:val="00B06859"/>
    <w:rsid w:val="00B12F37"/>
    <w:rsid w:val="00B131CA"/>
    <w:rsid w:val="00B42CB3"/>
    <w:rsid w:val="00B553CF"/>
    <w:rsid w:val="00B71E31"/>
    <w:rsid w:val="00B72E82"/>
    <w:rsid w:val="00B76ABA"/>
    <w:rsid w:val="00BA0C48"/>
    <w:rsid w:val="00BA762D"/>
    <w:rsid w:val="00BB0C4C"/>
    <w:rsid w:val="00BD04E0"/>
    <w:rsid w:val="00BD6585"/>
    <w:rsid w:val="00BF2A9C"/>
    <w:rsid w:val="00BF4C06"/>
    <w:rsid w:val="00C01EB0"/>
    <w:rsid w:val="00C26FF8"/>
    <w:rsid w:val="00C7685E"/>
    <w:rsid w:val="00C80DC4"/>
    <w:rsid w:val="00CA3688"/>
    <w:rsid w:val="00CA7FAD"/>
    <w:rsid w:val="00CC3F84"/>
    <w:rsid w:val="00CC7984"/>
    <w:rsid w:val="00CE3774"/>
    <w:rsid w:val="00D01D9A"/>
    <w:rsid w:val="00D21475"/>
    <w:rsid w:val="00D229AB"/>
    <w:rsid w:val="00D279D7"/>
    <w:rsid w:val="00D76076"/>
    <w:rsid w:val="00D84D53"/>
    <w:rsid w:val="00D87BD3"/>
    <w:rsid w:val="00DB0A06"/>
    <w:rsid w:val="00DC33E3"/>
    <w:rsid w:val="00DE3140"/>
    <w:rsid w:val="00DE4134"/>
    <w:rsid w:val="00E007E3"/>
    <w:rsid w:val="00E02612"/>
    <w:rsid w:val="00E03BF9"/>
    <w:rsid w:val="00E070C7"/>
    <w:rsid w:val="00E1470A"/>
    <w:rsid w:val="00E3757A"/>
    <w:rsid w:val="00E422EE"/>
    <w:rsid w:val="00E5312C"/>
    <w:rsid w:val="00E61B4C"/>
    <w:rsid w:val="00E739E9"/>
    <w:rsid w:val="00E7522D"/>
    <w:rsid w:val="00EA34D7"/>
    <w:rsid w:val="00EB2053"/>
    <w:rsid w:val="00EC4516"/>
    <w:rsid w:val="00ED5DBD"/>
    <w:rsid w:val="00F00F7D"/>
    <w:rsid w:val="00F04E62"/>
    <w:rsid w:val="00F04FE1"/>
    <w:rsid w:val="00F327AC"/>
    <w:rsid w:val="00F32D48"/>
    <w:rsid w:val="00F346F0"/>
    <w:rsid w:val="00F37959"/>
    <w:rsid w:val="00F56EA5"/>
    <w:rsid w:val="00F613A6"/>
    <w:rsid w:val="00F63C1E"/>
    <w:rsid w:val="00F6792E"/>
    <w:rsid w:val="00F9314D"/>
    <w:rsid w:val="00F97972"/>
    <w:rsid w:val="00FC6812"/>
    <w:rsid w:val="00FD1C34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0414"/>
  <w15:chartTrackingRefBased/>
  <w15:docId w15:val="{FF08CA66-5E3F-4424-BC48-849761C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D4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45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1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1B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1B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B27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/>
              <a:t>Доля предоставленных льгот по местным налогам</a:t>
            </a:r>
          </a:p>
        </c:rich>
      </c:tx>
      <c:layout>
        <c:manualLayout>
          <c:xMode val="edge"/>
          <c:yMode val="edge"/>
          <c:x val="0.10654808743813936"/>
          <c:y val="2.442002442002442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100239101826377E-2"/>
          <c:y val="0.47986831316415113"/>
          <c:w val="0.89212008674391841"/>
          <c:h val="0.4910380707906016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962-4BEF-8859-B3F06C94226E}"/>
              </c:ext>
            </c:extLst>
          </c:dPt>
          <c:dPt>
            <c:idx val="1"/>
            <c:bubble3D val="0"/>
            <c:spPr>
              <a:solidFill>
                <a:srgbClr val="31E34F"/>
              </a:solidFill>
            </c:spPr>
            <c:extLst>
              <c:ext xmlns:c16="http://schemas.microsoft.com/office/drawing/2014/chart" uri="{C3380CC4-5D6E-409C-BE32-E72D297353CC}">
                <c16:uniqueId val="{00000003-E962-4BEF-8859-B3F06C94226E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5-E962-4BEF-8859-B3F06C94226E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Данные!$A$6:$A$8</c:f>
              <c:strCache>
                <c:ptCount val="3"/>
                <c:pt idx="0">
                  <c:v>Всего доходов</c:v>
                </c:pt>
                <c:pt idx="1">
                  <c:v>Доходы от местных налогов</c:v>
                </c:pt>
                <c:pt idx="2">
                  <c:v>Предоставлено льгот по местному законодательству</c:v>
                </c:pt>
              </c:strCache>
            </c:strRef>
          </c:cat>
          <c:val>
            <c:numRef>
              <c:f>Данные!$B$6:$B$8</c:f>
              <c:numCache>
                <c:formatCode>#,##0\ _₽</c:formatCode>
                <c:ptCount val="3"/>
                <c:pt idx="0">
                  <c:v>795857</c:v>
                </c:pt>
                <c:pt idx="1">
                  <c:v>32951</c:v>
                </c:pt>
                <c:pt idx="2">
                  <c:v>8272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62-4BEF-8859-B3F06C942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t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22712280802263296"/>
          <c:y val="0.14052913715455898"/>
          <c:w val="0.72665850592205383"/>
          <c:h val="0.33299758322288919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1"/>
              <a:t>Структура предоставленных льгот </a:t>
            </a:r>
          </a:p>
          <a:p>
            <a:pPr>
              <a:defRPr sz="1200"/>
            </a:pPr>
            <a:r>
              <a:rPr lang="ru-RU" sz="1200" b="1"/>
              <a:t>по местным налогам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074752600202955E-2"/>
          <c:y val="0.40006327094710714"/>
          <c:w val="0.87864652233747975"/>
          <c:h val="0.3871031825822589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налога, подлежащая уплате в бюджет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8.4638171815488786E-3"/>
                  <c:y val="-3.40483486550902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62-4267-89A6-F0CE3B00AA5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 на имущество физических лиц</c:v>
                </c:pt>
                <c:pt idx="1">
                  <c:v>Земельный налог с организаций</c:v>
                </c:pt>
                <c:pt idx="2">
                  <c:v>Земельный налог с физических лиц</c:v>
                </c:pt>
              </c:strCache>
            </c:strRef>
          </c:cat>
          <c:val>
            <c:numRef>
              <c:f>Лист1!$B$2:$B$4</c:f>
              <c:numCache>
                <c:formatCode>#,##0\ _₽</c:formatCode>
                <c:ptCount val="3"/>
                <c:pt idx="0">
                  <c:v>8338</c:v>
                </c:pt>
                <c:pt idx="1">
                  <c:v>15646</c:v>
                </c:pt>
                <c:pt idx="2">
                  <c:v>8815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62-4267-89A6-F0CE3B00AA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предоставленных льгот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1159542953872158E-2"/>
                  <c:y val="-6.24212514387088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62-4267-89A6-F0CE3B00AA5B}"/>
                </c:ext>
              </c:extLst>
            </c:dLbl>
            <c:dLbl>
              <c:idx val="1"/>
              <c:layout>
                <c:manualLayout>
                  <c:x val="5.5014811680067631E-2"/>
                  <c:y val="-3.40470081689227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3520947947525"/>
                      <c:h val="4.34628511068394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962-4267-89A6-F0CE3B00AA5B}"/>
                </c:ext>
              </c:extLst>
            </c:dLbl>
            <c:dLbl>
              <c:idx val="2"/>
              <c:layout>
                <c:manualLayout>
                  <c:x val="5.9246720270842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62-4267-89A6-F0CE3B00AA5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 на имущество физических лиц</c:v>
                </c:pt>
                <c:pt idx="1">
                  <c:v>Земельный налог с организаций</c:v>
                </c:pt>
                <c:pt idx="2">
                  <c:v>Земельный налог с физических лиц</c:v>
                </c:pt>
              </c:strCache>
            </c:strRef>
          </c:cat>
          <c:val>
            <c:numRef>
              <c:f>Лист1!$C$2:$C$4</c:f>
              <c:numCache>
                <c:formatCode>#,##0\ _₽</c:formatCode>
                <c:ptCount val="3"/>
                <c:pt idx="0">
                  <c:v>25</c:v>
                </c:pt>
                <c:pt idx="1">
                  <c:v>7872</c:v>
                </c:pt>
                <c:pt idx="2">
                  <c:v>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62-4267-89A6-F0CE3B00A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3329920"/>
        <c:axId val="1"/>
        <c:axId val="2"/>
      </c:bar3DChart>
      <c:catAx>
        <c:axId val="46332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\ _₽" sourceLinked="1"/>
        <c:majorTickMark val="out"/>
        <c:minorTickMark val="none"/>
        <c:tickLblPos val="nextTo"/>
        <c:crossAx val="463329920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5.0057813869330656E-2"/>
          <c:y val="0.17630020455818918"/>
          <c:w val="0.88876544896551479"/>
          <c:h val="0.19130989627318035"/>
        </c:manualLayout>
      </c:layout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EAC-4E34-40BA-9FEB-3C58CC48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filonina</cp:lastModifiedBy>
  <cp:revision>36</cp:revision>
  <cp:lastPrinted>2023-07-21T04:24:00Z</cp:lastPrinted>
  <dcterms:created xsi:type="dcterms:W3CDTF">2023-06-20T05:02:00Z</dcterms:created>
  <dcterms:modified xsi:type="dcterms:W3CDTF">2023-07-23T23:17:00Z</dcterms:modified>
</cp:coreProperties>
</file>